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245F" w14:textId="77777777" w:rsidR="00D4414A" w:rsidRDefault="00D4414A" w:rsidP="007A1BCD">
      <w:pPr>
        <w:rPr>
          <w:rStyle w:val="fontstyle01"/>
          <w:sz w:val="28"/>
          <w:szCs w:val="28"/>
        </w:rPr>
      </w:pPr>
    </w:p>
    <w:p w14:paraId="60B793A8" w14:textId="7DA88804" w:rsidR="00D4414A" w:rsidRDefault="00D4414A" w:rsidP="00D4414A">
      <w:pPr>
        <w:jc w:val="right"/>
        <w:rPr>
          <w:rStyle w:val="fontstyle01"/>
          <w:sz w:val="28"/>
          <w:szCs w:val="28"/>
        </w:rPr>
      </w:pPr>
      <w:r>
        <w:rPr>
          <w:rFonts w:ascii="Arial" w:eastAsia="Times New Roman" w:hAnsi="Arial" w:cs="Arial"/>
          <w:b/>
          <w:bCs/>
          <w:noProof/>
          <w:sz w:val="24"/>
          <w:szCs w:val="24"/>
          <w:lang w:eastAsia="en-GB"/>
        </w:rPr>
        <w:drawing>
          <wp:inline distT="0" distB="0" distL="0" distR="0" wp14:anchorId="4577088D" wp14:editId="028FCFE2">
            <wp:extent cx="2520696" cy="505968"/>
            <wp:effectExtent l="0" t="0" r="0" b="8890"/>
            <wp:docPr id="6" name="Picture 6" descr="IOPC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OPC logo">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696" cy="505968"/>
                    </a:xfrm>
                    <a:prstGeom prst="rect">
                      <a:avLst/>
                    </a:prstGeom>
                  </pic:spPr>
                </pic:pic>
              </a:graphicData>
            </a:graphic>
          </wp:inline>
        </w:drawing>
      </w:r>
    </w:p>
    <w:p w14:paraId="5C342545" w14:textId="77777777" w:rsidR="00D4414A" w:rsidRDefault="00D4414A" w:rsidP="007A1BCD">
      <w:pPr>
        <w:rPr>
          <w:rStyle w:val="fontstyle01"/>
          <w:sz w:val="28"/>
          <w:szCs w:val="28"/>
        </w:rPr>
      </w:pPr>
    </w:p>
    <w:p w14:paraId="33B728F9" w14:textId="60D4BBC4" w:rsidR="004F48A7" w:rsidRPr="00AB6953" w:rsidRDefault="006D2F52" w:rsidP="007A1BCD">
      <w:pPr>
        <w:rPr>
          <w:rStyle w:val="fontstyle01"/>
          <w:sz w:val="28"/>
          <w:szCs w:val="28"/>
        </w:rPr>
      </w:pPr>
      <w:r w:rsidRPr="00AB6953">
        <w:rPr>
          <w:rStyle w:val="fontstyle01"/>
          <w:sz w:val="28"/>
          <w:szCs w:val="28"/>
        </w:rPr>
        <w:t xml:space="preserve">Glossary </w:t>
      </w:r>
    </w:p>
    <w:p w14:paraId="17AACCB4" w14:textId="65167ADA" w:rsidR="00863651" w:rsidRDefault="00863651" w:rsidP="00FB3AAB">
      <w:pPr>
        <w:pStyle w:val="ListParagraph"/>
        <w:ind w:left="1440"/>
        <w:rPr>
          <w:rStyle w:val="fontstyle01"/>
        </w:rPr>
      </w:pPr>
    </w:p>
    <w:p w14:paraId="72FF24B9" w14:textId="0E7BCC51" w:rsidR="00735F4C" w:rsidRDefault="006D2F52">
      <w:pPr>
        <w:rPr>
          <w:rStyle w:val="fontstyle01"/>
        </w:rPr>
      </w:pPr>
      <w:r>
        <w:rPr>
          <w:rStyle w:val="fontstyle01"/>
        </w:rPr>
        <w:t>Allegation</w:t>
      </w:r>
    </w:p>
    <w:p w14:paraId="44BA1B39" w14:textId="5786A474" w:rsidR="00AB40EB" w:rsidRDefault="0099345B" w:rsidP="007A1BCD">
      <w:pPr>
        <w:ind w:left="720"/>
      </w:pPr>
      <w:r w:rsidRPr="0099345B">
        <w:rPr>
          <w:rStyle w:val="fontstyle21"/>
        </w:rPr>
        <w:t>This describes what is being complained about.</w:t>
      </w:r>
      <w:r>
        <w:rPr>
          <w:rStyle w:val="fontstyle21"/>
        </w:rPr>
        <w:t xml:space="preserve"> </w:t>
      </w:r>
      <w:r w:rsidR="00E12035">
        <w:rPr>
          <w:rStyle w:val="fontstyle21"/>
        </w:rPr>
        <w:t>An allegation</w:t>
      </w:r>
      <w:r w:rsidR="006D2F52">
        <w:rPr>
          <w:rStyle w:val="fontstyle21"/>
        </w:rPr>
        <w:t xml:space="preserve"> is made by someone defined as a</w:t>
      </w:r>
      <w:r w:rsidR="00E12035">
        <w:rPr>
          <w:rStyle w:val="fontstyle21"/>
        </w:rPr>
        <w:t xml:space="preserve"> </w:t>
      </w:r>
      <w:r w:rsidR="006D2F52">
        <w:rPr>
          <w:rStyle w:val="fontstyle21"/>
        </w:rPr>
        <w:t xml:space="preserve">complainant under the </w:t>
      </w:r>
      <w:hyperlink r:id="rId9" w:history="1">
        <w:r w:rsidR="006D2F52" w:rsidRPr="004E5172">
          <w:rPr>
            <w:rStyle w:val="Hyperlink"/>
            <w:rFonts w:ascii="Arial" w:hAnsi="Arial" w:cs="Arial"/>
            <w:i/>
            <w:iCs/>
            <w:sz w:val="24"/>
            <w:szCs w:val="24"/>
          </w:rPr>
          <w:t>Police Re</w:t>
        </w:r>
        <w:r w:rsidR="006D2F52" w:rsidRPr="004E5172">
          <w:rPr>
            <w:rStyle w:val="Hyperlink"/>
            <w:rFonts w:ascii="Arial" w:hAnsi="Arial" w:cs="Arial"/>
            <w:i/>
            <w:iCs/>
            <w:sz w:val="24"/>
            <w:szCs w:val="24"/>
          </w:rPr>
          <w:t>f</w:t>
        </w:r>
        <w:r w:rsidR="006D2F52" w:rsidRPr="004E5172">
          <w:rPr>
            <w:rStyle w:val="Hyperlink"/>
            <w:rFonts w:ascii="Arial" w:hAnsi="Arial" w:cs="Arial"/>
            <w:i/>
            <w:iCs/>
            <w:sz w:val="24"/>
            <w:szCs w:val="24"/>
          </w:rPr>
          <w:t>orm Act 2002</w:t>
        </w:r>
      </w:hyperlink>
      <w:r w:rsidR="006D2F52" w:rsidRPr="00547D30">
        <w:rPr>
          <w:rStyle w:val="fontstyle21"/>
        </w:rPr>
        <w:t xml:space="preserve"> (</w:t>
      </w:r>
      <w:r w:rsidR="006D2F52">
        <w:rPr>
          <w:rStyle w:val="fontstyle21"/>
        </w:rPr>
        <w:t>see ‘complainant’). An allegation may be made by one or more complainants</w:t>
      </w:r>
      <w:r w:rsidR="00E12035">
        <w:rPr>
          <w:rStyle w:val="fontstyle21"/>
        </w:rPr>
        <w:t xml:space="preserve"> about the service they received from a police force</w:t>
      </w:r>
      <w:r w:rsidR="006D2F52">
        <w:rPr>
          <w:rStyle w:val="fontstyle21"/>
        </w:rPr>
        <w:t>.</w:t>
      </w:r>
      <w:r w:rsidR="009E4BB7" w:rsidRPr="009E4BB7">
        <w:rPr>
          <w:rFonts w:ascii="Arial" w:hAnsi="Arial" w:cs="Arial"/>
          <w:sz w:val="24"/>
          <w:szCs w:val="24"/>
        </w:rPr>
        <w:t xml:space="preserve"> It may, for example, be about force-wide crime initiatives, the organisation of policing resources </w:t>
      </w:r>
      <w:r w:rsidR="00AB40EB">
        <w:rPr>
          <w:rFonts w:ascii="Arial" w:hAnsi="Arial" w:cs="Arial"/>
          <w:sz w:val="24"/>
          <w:szCs w:val="24"/>
        </w:rPr>
        <w:t>or</w:t>
      </w:r>
      <w:r w:rsidR="009E4BB7" w:rsidRPr="009E4BB7">
        <w:rPr>
          <w:rFonts w:ascii="Arial" w:hAnsi="Arial" w:cs="Arial"/>
          <w:sz w:val="24"/>
          <w:szCs w:val="24"/>
        </w:rPr>
        <w:t xml:space="preserve"> general policing standards. However, it can also be about the conduct of any person serving with the police</w:t>
      </w:r>
      <w:r w:rsidR="009E4BB7">
        <w:t xml:space="preserve">. </w:t>
      </w:r>
    </w:p>
    <w:p w14:paraId="11386C64" w14:textId="57AC282C" w:rsidR="004F48A7" w:rsidRDefault="007501D5" w:rsidP="007A1BCD">
      <w:pPr>
        <w:ind w:left="720"/>
        <w:rPr>
          <w:rStyle w:val="fontstyle21"/>
        </w:rPr>
      </w:pPr>
      <w:r>
        <w:rPr>
          <w:rFonts w:ascii="Arial" w:hAnsi="Arial" w:cs="Arial"/>
          <w:sz w:val="24"/>
          <w:szCs w:val="24"/>
        </w:rPr>
        <w:t>A complaint case may involve more than o</w:t>
      </w:r>
      <w:r w:rsidR="00E12035">
        <w:rPr>
          <w:rStyle w:val="fontstyle21"/>
        </w:rPr>
        <w:t>ne allegation.</w:t>
      </w:r>
      <w:r w:rsidR="006D2F52">
        <w:rPr>
          <w:rStyle w:val="fontstyle21"/>
        </w:rPr>
        <w:t xml:space="preserve"> For example, a person</w:t>
      </w:r>
      <w:r w:rsidR="00735F4C">
        <w:rPr>
          <w:rStyle w:val="fontstyle21"/>
        </w:rPr>
        <w:t xml:space="preserve"> </w:t>
      </w:r>
      <w:r w:rsidR="006D2F52">
        <w:rPr>
          <w:rStyle w:val="fontstyle21"/>
        </w:rPr>
        <w:t xml:space="preserve">may allege that </w:t>
      </w:r>
      <w:r w:rsidR="00E5131B">
        <w:rPr>
          <w:rStyle w:val="fontstyle21"/>
        </w:rPr>
        <w:t xml:space="preserve">an officer </w:t>
      </w:r>
      <w:r w:rsidR="006D2F52">
        <w:rPr>
          <w:rStyle w:val="fontstyle21"/>
        </w:rPr>
        <w:t xml:space="preserve">pushed </w:t>
      </w:r>
      <w:r w:rsidR="00E5131B">
        <w:rPr>
          <w:rStyle w:val="fontstyle21"/>
        </w:rPr>
        <w:t>them</w:t>
      </w:r>
      <w:r w:rsidR="006D2F52">
        <w:rPr>
          <w:rStyle w:val="fontstyle21"/>
        </w:rPr>
        <w:t xml:space="preserve"> and was rude</w:t>
      </w:r>
      <w:r w:rsidR="00735F4C">
        <w:rPr>
          <w:rStyle w:val="fontstyle21"/>
        </w:rPr>
        <w:t xml:space="preserve"> </w:t>
      </w:r>
      <w:r w:rsidR="006D2F52">
        <w:rPr>
          <w:rStyle w:val="fontstyle21"/>
        </w:rPr>
        <w:t xml:space="preserve">to them. This would be </w:t>
      </w:r>
      <w:r w:rsidR="004F6C94">
        <w:rPr>
          <w:rStyle w:val="fontstyle21"/>
        </w:rPr>
        <w:t xml:space="preserve">logged </w:t>
      </w:r>
      <w:r w:rsidR="006D2F52">
        <w:rPr>
          <w:rStyle w:val="fontstyle21"/>
        </w:rPr>
        <w:t>as two separate allegations forming one</w:t>
      </w:r>
      <w:r w:rsidR="00735F4C">
        <w:rPr>
          <w:rStyle w:val="fontstyle21"/>
        </w:rPr>
        <w:t xml:space="preserve"> </w:t>
      </w:r>
      <w:r w:rsidR="006D2F52">
        <w:rPr>
          <w:rStyle w:val="fontstyle21"/>
        </w:rPr>
        <w:t xml:space="preserve">complaint case. </w:t>
      </w:r>
      <w:r w:rsidR="00E5131B">
        <w:rPr>
          <w:rStyle w:val="fontstyle21"/>
        </w:rPr>
        <w:t>Each</w:t>
      </w:r>
      <w:r w:rsidR="006D2F52">
        <w:rPr>
          <w:rStyle w:val="fontstyle21"/>
        </w:rPr>
        <w:t xml:space="preserve"> allegation is </w:t>
      </w:r>
      <w:r w:rsidR="004F6C94">
        <w:rPr>
          <w:rStyle w:val="fontstyle21"/>
        </w:rPr>
        <w:t xml:space="preserve">logged </w:t>
      </w:r>
      <w:r w:rsidR="006D2F52">
        <w:rPr>
          <w:rStyle w:val="fontstyle21"/>
        </w:rPr>
        <w:t>against a</w:t>
      </w:r>
      <w:r w:rsidR="00E5131B">
        <w:rPr>
          <w:rStyle w:val="fontstyle21"/>
        </w:rPr>
        <w:t xml:space="preserve"> specific </w:t>
      </w:r>
      <w:r w:rsidR="004E5172" w:rsidRPr="004E5172">
        <w:rPr>
          <w:rStyle w:val="fontstyle21"/>
        </w:rPr>
        <w:t>category</w:t>
      </w:r>
      <w:r w:rsidR="004E5172" w:rsidRPr="004E5172">
        <w:rPr>
          <w:sz w:val="24"/>
          <w:szCs w:val="24"/>
        </w:rPr>
        <w:t xml:space="preserve"> (</w:t>
      </w:r>
      <w:r w:rsidR="004E5172" w:rsidRPr="004E5172">
        <w:rPr>
          <w:rFonts w:ascii="Arial" w:hAnsi="Arial" w:cs="Arial"/>
          <w:color w:val="000000"/>
          <w:sz w:val="24"/>
          <w:szCs w:val="24"/>
        </w:rPr>
        <w:t xml:space="preserve">a full list of the allegation categories and their definitions can be found in the IOPC’s </w:t>
      </w:r>
      <w:hyperlink r:id="rId10" w:history="1">
        <w:r w:rsidR="004E5172" w:rsidRPr="002C23F9">
          <w:rPr>
            <w:rStyle w:val="Hyperlink"/>
            <w:rFonts w:ascii="Arial" w:hAnsi="Arial" w:cs="Arial"/>
            <w:i/>
            <w:sz w:val="24"/>
            <w:szCs w:val="24"/>
          </w:rPr>
          <w:t xml:space="preserve">Guidance on </w:t>
        </w:r>
        <w:r w:rsidR="004E5172" w:rsidRPr="002C23F9">
          <w:rPr>
            <w:rStyle w:val="Hyperlink"/>
            <w:rFonts w:ascii="Arial" w:hAnsi="Arial" w:cs="Arial"/>
            <w:i/>
            <w:sz w:val="24"/>
            <w:szCs w:val="24"/>
          </w:rPr>
          <w:t>c</w:t>
        </w:r>
        <w:r w:rsidR="004E5172" w:rsidRPr="002C23F9">
          <w:rPr>
            <w:rStyle w:val="Hyperlink"/>
            <w:rFonts w:ascii="Arial" w:hAnsi="Arial" w:cs="Arial"/>
            <w:i/>
            <w:sz w:val="24"/>
            <w:szCs w:val="24"/>
          </w:rPr>
          <w:t>apturing data about police complaints</w:t>
        </w:r>
      </w:hyperlink>
      <w:r w:rsidR="004E5172" w:rsidRPr="00F235B0">
        <w:rPr>
          <w:rFonts w:ascii="Arial" w:hAnsi="Arial" w:cs="Arial"/>
          <w:i/>
          <w:sz w:val="24"/>
          <w:szCs w:val="24"/>
        </w:rPr>
        <w:t>)</w:t>
      </w:r>
      <w:r w:rsidR="004E5172" w:rsidRPr="00F235B0">
        <w:rPr>
          <w:rFonts w:ascii="Arial" w:hAnsi="Arial" w:cs="Arial"/>
          <w:iCs/>
          <w:sz w:val="24"/>
          <w:szCs w:val="24"/>
        </w:rPr>
        <w:t>.</w:t>
      </w:r>
    </w:p>
    <w:p w14:paraId="3E896FBF" w14:textId="5D3F0F9D" w:rsidR="006E1BE7" w:rsidRDefault="006D2F52" w:rsidP="006E1BE7">
      <w:pPr>
        <w:rPr>
          <w:rStyle w:val="fontstyle21"/>
          <w:b/>
          <w:bCs/>
        </w:rPr>
      </w:pPr>
      <w:r>
        <w:rPr>
          <w:rFonts w:ascii="Arial" w:hAnsi="Arial" w:cs="Arial"/>
          <w:color w:val="000000"/>
        </w:rPr>
        <w:br/>
      </w:r>
      <w:r w:rsidR="006E1BE7">
        <w:rPr>
          <w:rStyle w:val="fontstyle21"/>
          <w:b/>
          <w:bCs/>
        </w:rPr>
        <w:t xml:space="preserve">Appropriate </w:t>
      </w:r>
      <w:r w:rsidR="006E1BE7" w:rsidRPr="004E5172">
        <w:rPr>
          <w:rStyle w:val="fontstyle21"/>
          <w:b/>
          <w:bCs/>
        </w:rPr>
        <w:t>authority</w:t>
      </w:r>
      <w:r w:rsidR="004E5172" w:rsidRPr="004E5172">
        <w:rPr>
          <w:rStyle w:val="fontstyle21"/>
          <w:b/>
          <w:bCs/>
        </w:rPr>
        <w:t xml:space="preserve"> </w:t>
      </w:r>
      <w:r w:rsidR="004E5172" w:rsidRPr="004E5172">
        <w:rPr>
          <w:rStyle w:val="fontstyle21"/>
        </w:rPr>
        <w:t>(</w:t>
      </w:r>
      <w:hyperlink r:id="rId11" w:history="1">
        <w:r w:rsidR="004E5172" w:rsidRPr="004E5172">
          <w:rPr>
            <w:rStyle w:val="Hyperlink"/>
            <w:rFonts w:ascii="Arial" w:hAnsi="Arial" w:cs="Arial"/>
            <w:sz w:val="24"/>
            <w:szCs w:val="24"/>
            <w:lang w:val="en-US"/>
          </w:rPr>
          <w:t xml:space="preserve">Section 29, </w:t>
        </w:r>
        <w:r w:rsidR="004E5172" w:rsidRPr="004E5172">
          <w:rPr>
            <w:rStyle w:val="Hyperlink"/>
            <w:rFonts w:ascii="Arial" w:hAnsi="Arial" w:cs="Arial"/>
            <w:i/>
            <w:sz w:val="24"/>
            <w:szCs w:val="24"/>
            <w:lang w:val="en-US"/>
          </w:rPr>
          <w:t>Police R</w:t>
        </w:r>
        <w:r w:rsidR="004E5172" w:rsidRPr="004E5172">
          <w:rPr>
            <w:rStyle w:val="Hyperlink"/>
            <w:rFonts w:ascii="Arial" w:hAnsi="Arial" w:cs="Arial"/>
            <w:i/>
            <w:sz w:val="24"/>
            <w:szCs w:val="24"/>
            <w:lang w:val="en-US"/>
          </w:rPr>
          <w:t>e</w:t>
        </w:r>
        <w:r w:rsidR="004E5172" w:rsidRPr="004E5172">
          <w:rPr>
            <w:rStyle w:val="Hyperlink"/>
            <w:rFonts w:ascii="Arial" w:hAnsi="Arial" w:cs="Arial"/>
            <w:i/>
            <w:sz w:val="24"/>
            <w:szCs w:val="24"/>
            <w:lang w:val="en-US"/>
          </w:rPr>
          <w:t>form Act 2002</w:t>
        </w:r>
      </w:hyperlink>
      <w:r w:rsidR="004E5172" w:rsidRPr="004E5172">
        <w:rPr>
          <w:rFonts w:ascii="Arial" w:hAnsi="Arial" w:cs="Arial"/>
          <w:sz w:val="24"/>
          <w:szCs w:val="24"/>
          <w:lang w:val="en-US"/>
        </w:rPr>
        <w:t>)</w:t>
      </w:r>
    </w:p>
    <w:p w14:paraId="4BB7D36F" w14:textId="77777777" w:rsidR="00966988" w:rsidRPr="00EC56A0" w:rsidRDefault="00966988" w:rsidP="009706FD">
      <w:pPr>
        <w:ind w:left="720"/>
        <w:rPr>
          <w:rFonts w:ascii="Arial" w:hAnsi="Arial" w:cs="Arial"/>
          <w:sz w:val="24"/>
          <w:szCs w:val="24"/>
        </w:rPr>
      </w:pPr>
      <w:r w:rsidRPr="00EC56A0">
        <w:rPr>
          <w:rFonts w:ascii="Arial" w:hAnsi="Arial" w:cs="Arial"/>
          <w:sz w:val="24"/>
          <w:szCs w:val="24"/>
        </w:rPr>
        <w:t>The organisation that is responsible for assessing how to deal with a complaint. For example – whether it can be handled locally or reaches the criteria for referral to the IOPC. The appropriate authority may be the chief officer of the police force or the PCC for the force. If a complaint investigation finds that someone has a case to answer for misconduct, the appropriate authority is responsible for arranging any misconduct proceedings. If you make a complaint, the appropriate authority for your case will contact you.</w:t>
      </w:r>
    </w:p>
    <w:p w14:paraId="70F73B94" w14:textId="77777777" w:rsidR="00AB40EB" w:rsidRDefault="00AB40EB" w:rsidP="00AB40EB">
      <w:pPr>
        <w:rPr>
          <w:rStyle w:val="fontstyle21"/>
        </w:rPr>
      </w:pPr>
      <w:r>
        <w:rPr>
          <w:rStyle w:val="fontstyle01"/>
        </w:rPr>
        <w:t>Complainant</w:t>
      </w:r>
    </w:p>
    <w:p w14:paraId="38B07D89" w14:textId="16F5FA35" w:rsidR="005453D9" w:rsidRDefault="00AB40EB" w:rsidP="00AB40EB">
      <w:pPr>
        <w:ind w:left="720"/>
        <w:rPr>
          <w:rStyle w:val="fontstyle21"/>
        </w:rPr>
      </w:pPr>
      <w:r>
        <w:rPr>
          <w:rStyle w:val="fontstyle21"/>
        </w:rPr>
        <w:t xml:space="preserve">A person who makes a complaint about the conduct of someone serving with the police or about a police force. The law </w:t>
      </w:r>
      <w:r w:rsidR="00966988">
        <w:rPr>
          <w:rStyle w:val="fontstyle21"/>
        </w:rPr>
        <w:t>sets out</w:t>
      </w:r>
      <w:r>
        <w:rPr>
          <w:rStyle w:val="fontstyle21"/>
        </w:rPr>
        <w:t xml:space="preserve"> the circumstances that need to exist for someone to make a complaint</w:t>
      </w:r>
      <w:r w:rsidR="007432C7">
        <w:rPr>
          <w:rStyle w:val="fontstyle21"/>
        </w:rPr>
        <w:t xml:space="preserve"> (see section 5.6 of the </w:t>
      </w:r>
      <w:hyperlink r:id="rId12" w:history="1">
        <w:r w:rsidR="007432C7" w:rsidRPr="002C23F9">
          <w:rPr>
            <w:rStyle w:val="Hyperlink"/>
            <w:rFonts w:ascii="Arial" w:hAnsi="Arial" w:cs="Arial"/>
            <w:sz w:val="24"/>
            <w:szCs w:val="24"/>
          </w:rPr>
          <w:t>IOPC Statutory guidance on the p</w:t>
        </w:r>
        <w:r w:rsidR="007432C7" w:rsidRPr="002C23F9">
          <w:rPr>
            <w:rStyle w:val="Hyperlink"/>
            <w:rFonts w:ascii="Arial" w:hAnsi="Arial" w:cs="Arial"/>
            <w:sz w:val="24"/>
            <w:szCs w:val="24"/>
          </w:rPr>
          <w:t>o</w:t>
        </w:r>
        <w:r w:rsidR="007432C7" w:rsidRPr="002C23F9">
          <w:rPr>
            <w:rStyle w:val="Hyperlink"/>
            <w:rFonts w:ascii="Arial" w:hAnsi="Arial" w:cs="Arial"/>
            <w:sz w:val="24"/>
            <w:szCs w:val="24"/>
          </w:rPr>
          <w:t>lice com</w:t>
        </w:r>
        <w:r w:rsidR="007432C7" w:rsidRPr="002C23F9">
          <w:rPr>
            <w:rStyle w:val="Hyperlink"/>
            <w:rFonts w:ascii="Arial" w:hAnsi="Arial" w:cs="Arial"/>
            <w:sz w:val="24"/>
            <w:szCs w:val="24"/>
          </w:rPr>
          <w:t>p</w:t>
        </w:r>
        <w:r w:rsidR="007432C7" w:rsidRPr="002C23F9">
          <w:rPr>
            <w:rStyle w:val="Hyperlink"/>
            <w:rFonts w:ascii="Arial" w:hAnsi="Arial" w:cs="Arial"/>
            <w:sz w:val="24"/>
            <w:szCs w:val="24"/>
          </w:rPr>
          <w:t>laints system</w:t>
        </w:r>
      </w:hyperlink>
      <w:r w:rsidR="007432C7">
        <w:rPr>
          <w:rStyle w:val="fontstyle21"/>
        </w:rPr>
        <w:t>)</w:t>
      </w:r>
      <w:r>
        <w:rPr>
          <w:rStyle w:val="fontstyle21"/>
        </w:rPr>
        <w:t>.</w:t>
      </w:r>
    </w:p>
    <w:p w14:paraId="66C7FA7C" w14:textId="635FCE8E" w:rsidR="001F3071" w:rsidRDefault="00A70B9E">
      <w:pPr>
        <w:rPr>
          <w:rStyle w:val="fontstyle01"/>
        </w:rPr>
      </w:pPr>
      <w:r w:rsidRPr="00A70B9E">
        <w:t xml:space="preserve">  </w:t>
      </w:r>
      <w:r w:rsidR="001F3071">
        <w:rPr>
          <w:rStyle w:val="fontstyle01"/>
        </w:rPr>
        <w:t>Complaint</w:t>
      </w:r>
    </w:p>
    <w:p w14:paraId="76606601" w14:textId="35B0D5C1" w:rsidR="00735F4C" w:rsidRPr="001F3071" w:rsidRDefault="001F3071" w:rsidP="007A1BCD">
      <w:pPr>
        <w:ind w:left="720"/>
        <w:rPr>
          <w:rStyle w:val="fontstyle01"/>
          <w:b w:val="0"/>
          <w:bCs w:val="0"/>
        </w:rPr>
      </w:pPr>
      <w:r w:rsidRPr="001F3071">
        <w:rPr>
          <w:rStyle w:val="fontstyle01"/>
          <w:b w:val="0"/>
          <w:bCs w:val="0"/>
        </w:rPr>
        <w:t xml:space="preserve">A complaint is any expression of dissatisfaction </w:t>
      </w:r>
      <w:r w:rsidR="007C2585">
        <w:rPr>
          <w:rStyle w:val="fontstyle01"/>
          <w:b w:val="0"/>
          <w:bCs w:val="0"/>
        </w:rPr>
        <w:t xml:space="preserve">raised by or on behalf of a member of the public to </w:t>
      </w:r>
      <w:r w:rsidRPr="001F3071">
        <w:rPr>
          <w:rStyle w:val="fontstyle01"/>
          <w:b w:val="0"/>
          <w:bCs w:val="0"/>
        </w:rPr>
        <w:t xml:space="preserve">a police force. A complaint does not have to be made in </w:t>
      </w:r>
      <w:proofErr w:type="gramStart"/>
      <w:r w:rsidRPr="001F3071">
        <w:rPr>
          <w:rStyle w:val="fontstyle01"/>
          <w:b w:val="0"/>
          <w:bCs w:val="0"/>
        </w:rPr>
        <w:t xml:space="preserve">writing, </w:t>
      </w:r>
      <w:r w:rsidR="00881BFB">
        <w:rPr>
          <w:rStyle w:val="fontstyle01"/>
          <w:b w:val="0"/>
          <w:bCs w:val="0"/>
        </w:rPr>
        <w:t>and</w:t>
      </w:r>
      <w:proofErr w:type="gramEnd"/>
      <w:r w:rsidR="00881BFB">
        <w:rPr>
          <w:rStyle w:val="fontstyle01"/>
          <w:b w:val="0"/>
          <w:bCs w:val="0"/>
        </w:rPr>
        <w:t xml:space="preserve"> does not have to state </w:t>
      </w:r>
      <w:r w:rsidRPr="001F3071">
        <w:rPr>
          <w:rStyle w:val="fontstyle01"/>
          <w:b w:val="0"/>
          <w:bCs w:val="0"/>
        </w:rPr>
        <w:t>explicitly that it is a complaint.</w:t>
      </w:r>
    </w:p>
    <w:p w14:paraId="583750A0" w14:textId="77777777" w:rsidR="004E5172" w:rsidRDefault="004E5172">
      <w:pPr>
        <w:rPr>
          <w:rStyle w:val="fontstyle01"/>
        </w:rPr>
      </w:pPr>
    </w:p>
    <w:p w14:paraId="49E96FA1" w14:textId="77777777" w:rsidR="00C4318A" w:rsidRDefault="00C4318A">
      <w:pPr>
        <w:rPr>
          <w:rStyle w:val="fontstyle01"/>
        </w:rPr>
      </w:pPr>
    </w:p>
    <w:p w14:paraId="7CA64C06" w14:textId="77777777" w:rsidR="00D4414A" w:rsidRDefault="00D4414A">
      <w:pPr>
        <w:rPr>
          <w:rStyle w:val="fontstyle01"/>
        </w:rPr>
      </w:pPr>
    </w:p>
    <w:p w14:paraId="248911BB" w14:textId="6D84044F" w:rsidR="001F3071" w:rsidRDefault="006D2F52">
      <w:pPr>
        <w:rPr>
          <w:rStyle w:val="fontstyle21"/>
        </w:rPr>
      </w:pPr>
      <w:r>
        <w:rPr>
          <w:rStyle w:val="fontstyle01"/>
        </w:rPr>
        <w:t>Complaint case</w:t>
      </w:r>
    </w:p>
    <w:p w14:paraId="6ACFA112" w14:textId="7CCC6D54" w:rsidR="004F48A7" w:rsidRDefault="006C7251" w:rsidP="00007040">
      <w:pPr>
        <w:ind w:left="720"/>
        <w:rPr>
          <w:rStyle w:val="fontstyle21"/>
        </w:rPr>
      </w:pPr>
      <w:r>
        <w:rPr>
          <w:rFonts w:ascii="Arial" w:hAnsi="Arial" w:cs="Arial"/>
          <w:sz w:val="24"/>
          <w:szCs w:val="24"/>
        </w:rPr>
        <w:t>A complaint may involve more than o</w:t>
      </w:r>
      <w:r>
        <w:rPr>
          <w:rStyle w:val="fontstyle21"/>
        </w:rPr>
        <w:t xml:space="preserve">ne allegation. The allegation/s may be </w:t>
      </w:r>
      <w:r w:rsidR="006D2F52">
        <w:rPr>
          <w:rStyle w:val="fontstyle21"/>
        </w:rPr>
        <w:t>made by one or more complainants, against one or more persons</w:t>
      </w:r>
      <w:r w:rsidR="006D2F52">
        <w:rPr>
          <w:rFonts w:ascii="Arial" w:hAnsi="Arial" w:cs="Arial"/>
          <w:color w:val="000000"/>
        </w:rPr>
        <w:br/>
      </w:r>
      <w:r w:rsidR="006D2F52">
        <w:rPr>
          <w:rStyle w:val="fontstyle21"/>
        </w:rPr>
        <w:t>serving with the police.</w:t>
      </w:r>
      <w:r w:rsidR="004F6C94">
        <w:rPr>
          <w:rStyle w:val="fontstyle21"/>
        </w:rPr>
        <w:t xml:space="preserve"> </w:t>
      </w:r>
      <w:r w:rsidR="00F7793A">
        <w:rPr>
          <w:rStyle w:val="fontstyle21"/>
        </w:rPr>
        <w:t xml:space="preserve">‘Complaint case’ refers to all the allegations and complainants </w:t>
      </w:r>
      <w:r w:rsidR="004D045E">
        <w:rPr>
          <w:rStyle w:val="fontstyle21"/>
        </w:rPr>
        <w:t>connected</w:t>
      </w:r>
      <w:r w:rsidR="00F7793A">
        <w:rPr>
          <w:rStyle w:val="fontstyle21"/>
        </w:rPr>
        <w:t xml:space="preserve"> with a complaint.</w:t>
      </w:r>
    </w:p>
    <w:p w14:paraId="777D711A" w14:textId="12BF6FCE" w:rsidR="001A0BB8" w:rsidRPr="00931995" w:rsidRDefault="00B46076" w:rsidP="001A0BB8">
      <w:pPr>
        <w:rPr>
          <w:rStyle w:val="fontstyle21"/>
        </w:rPr>
      </w:pPr>
      <w:r w:rsidRPr="001A0BB8">
        <w:rPr>
          <w:rStyle w:val="fontstyle21"/>
          <w:b/>
        </w:rPr>
        <w:t xml:space="preserve">Directed </w:t>
      </w:r>
      <w:proofErr w:type="gramStart"/>
      <w:r w:rsidRPr="001A0BB8">
        <w:rPr>
          <w:rStyle w:val="fontstyle21"/>
          <w:b/>
        </w:rPr>
        <w:t>investigation</w:t>
      </w:r>
      <w:proofErr w:type="gramEnd"/>
    </w:p>
    <w:p w14:paraId="4DC514D7" w14:textId="4571A162" w:rsidR="00B46076" w:rsidRDefault="00C24B20" w:rsidP="00E92ADD">
      <w:pPr>
        <w:ind w:left="720"/>
        <w:rPr>
          <w:rStyle w:val="fontstyle21"/>
          <w:bCs/>
        </w:rPr>
      </w:pPr>
      <w:r w:rsidRPr="001A0BB8">
        <w:rPr>
          <w:rStyle w:val="fontstyle21"/>
          <w:bCs/>
        </w:rPr>
        <w:t xml:space="preserve">An investigation conducted by the appropriate authority under the direction and control of the IOPC. The IOPC directs the investigation </w:t>
      </w:r>
      <w:r w:rsidR="00322AA4">
        <w:rPr>
          <w:rStyle w:val="fontstyle21"/>
          <w:bCs/>
        </w:rPr>
        <w:t>by</w:t>
      </w:r>
      <w:r w:rsidR="00B114BA">
        <w:rPr>
          <w:rStyle w:val="fontstyle21"/>
          <w:bCs/>
        </w:rPr>
        <w:t xml:space="preserve"> appoint</w:t>
      </w:r>
      <w:r w:rsidR="00322AA4">
        <w:rPr>
          <w:rStyle w:val="fontstyle21"/>
          <w:bCs/>
        </w:rPr>
        <w:t>ing</w:t>
      </w:r>
      <w:r w:rsidR="00B114BA">
        <w:rPr>
          <w:rStyle w:val="fontstyle21"/>
          <w:bCs/>
        </w:rPr>
        <w:t xml:space="preserve"> an </w:t>
      </w:r>
      <w:proofErr w:type="gramStart"/>
      <w:r w:rsidR="00B114BA">
        <w:rPr>
          <w:rStyle w:val="fontstyle21"/>
          <w:bCs/>
        </w:rPr>
        <w:t>investigator,</w:t>
      </w:r>
      <w:r w:rsidR="00322AA4">
        <w:rPr>
          <w:rStyle w:val="fontstyle21"/>
          <w:bCs/>
        </w:rPr>
        <w:t xml:space="preserve"> and</w:t>
      </w:r>
      <w:proofErr w:type="gramEnd"/>
      <w:r w:rsidR="00322AA4">
        <w:rPr>
          <w:rStyle w:val="fontstyle21"/>
          <w:bCs/>
        </w:rPr>
        <w:t xml:space="preserve"> setting out</w:t>
      </w:r>
      <w:r w:rsidR="00B114BA">
        <w:rPr>
          <w:rStyle w:val="fontstyle21"/>
          <w:bCs/>
        </w:rPr>
        <w:t xml:space="preserve"> </w:t>
      </w:r>
      <w:r w:rsidRPr="001A0BB8">
        <w:rPr>
          <w:rStyle w:val="fontstyle21"/>
          <w:bCs/>
        </w:rPr>
        <w:t>its scope</w:t>
      </w:r>
      <w:r w:rsidR="00FC6F79">
        <w:rPr>
          <w:rStyle w:val="fontstyle21"/>
          <w:bCs/>
        </w:rPr>
        <w:t xml:space="preserve"> and </w:t>
      </w:r>
      <w:r w:rsidRPr="001A0BB8">
        <w:rPr>
          <w:rStyle w:val="fontstyle21"/>
          <w:bCs/>
        </w:rPr>
        <w:t>investigative strategy</w:t>
      </w:r>
      <w:r w:rsidR="007E6FF1">
        <w:rPr>
          <w:rStyle w:val="fontstyle21"/>
          <w:bCs/>
        </w:rPr>
        <w:t xml:space="preserve">. </w:t>
      </w:r>
      <w:r w:rsidR="00595285" w:rsidRPr="0095143F">
        <w:rPr>
          <w:rStyle w:val="fontstyle21"/>
          <w:bCs/>
        </w:rPr>
        <w:t xml:space="preserve">The IOPC </w:t>
      </w:r>
      <w:r w:rsidR="00595285" w:rsidRPr="00595285">
        <w:rPr>
          <w:rStyle w:val="fontstyle21"/>
          <w:bCs/>
        </w:rPr>
        <w:t>control</w:t>
      </w:r>
      <w:r w:rsidR="00595285">
        <w:rPr>
          <w:rStyle w:val="fontstyle21"/>
          <w:bCs/>
        </w:rPr>
        <w:t>s</w:t>
      </w:r>
      <w:r w:rsidR="00595285" w:rsidRPr="00595285">
        <w:rPr>
          <w:rStyle w:val="fontstyle21"/>
          <w:bCs/>
        </w:rPr>
        <w:t xml:space="preserve"> the investigation by reviewing the policy books, confirming that the investigation has met the terms of reference and making the</w:t>
      </w:r>
      <w:r w:rsidR="00322AA4">
        <w:rPr>
          <w:rStyle w:val="fontstyle21"/>
          <w:bCs/>
        </w:rPr>
        <w:t xml:space="preserve"> decisions at the</w:t>
      </w:r>
      <w:r w:rsidR="00595285" w:rsidRPr="00595285">
        <w:rPr>
          <w:rStyle w:val="fontstyle21"/>
          <w:bCs/>
        </w:rPr>
        <w:t xml:space="preserve"> end of </w:t>
      </w:r>
      <w:r w:rsidR="00322AA4">
        <w:rPr>
          <w:rStyle w:val="fontstyle21"/>
          <w:bCs/>
        </w:rPr>
        <w:t xml:space="preserve">the </w:t>
      </w:r>
      <w:r w:rsidR="00595285" w:rsidRPr="00595285">
        <w:rPr>
          <w:rStyle w:val="fontstyle21"/>
          <w:bCs/>
        </w:rPr>
        <w:t>case.</w:t>
      </w:r>
      <w:r w:rsidRPr="0095143F">
        <w:rPr>
          <w:rStyle w:val="fontstyle21"/>
          <w:bCs/>
        </w:rPr>
        <w:t xml:space="preserve"> </w:t>
      </w:r>
    </w:p>
    <w:p w14:paraId="3138CB41" w14:textId="07828E35" w:rsidR="001A0BB8" w:rsidRDefault="006D2F52" w:rsidP="00B46076">
      <w:pPr>
        <w:rPr>
          <w:rStyle w:val="fontstyle21"/>
          <w:b/>
          <w:bCs/>
        </w:rPr>
      </w:pPr>
      <w:r w:rsidRPr="00B46076">
        <w:rPr>
          <w:rStyle w:val="fontstyle21"/>
          <w:b/>
          <w:bCs/>
        </w:rPr>
        <w:t>Independent investigation</w:t>
      </w:r>
    </w:p>
    <w:p w14:paraId="1CBD49CF" w14:textId="7D72E36A" w:rsidR="004F48A7" w:rsidRDefault="001A0313" w:rsidP="00E92ADD">
      <w:pPr>
        <w:ind w:left="720"/>
        <w:rPr>
          <w:rFonts w:ascii="Arial" w:hAnsi="Arial" w:cs="Arial"/>
          <w:sz w:val="24"/>
          <w:szCs w:val="24"/>
        </w:rPr>
      </w:pPr>
      <w:r w:rsidRPr="001A0313">
        <w:rPr>
          <w:rStyle w:val="fontstyle21"/>
        </w:rPr>
        <w:t xml:space="preserve">An </w:t>
      </w:r>
      <w:r w:rsidRPr="00AB5078">
        <w:rPr>
          <w:rStyle w:val="fontstyle21"/>
        </w:rPr>
        <w:t xml:space="preserve">investigation carried out by IOPC </w:t>
      </w:r>
      <w:r w:rsidR="00925D5D">
        <w:rPr>
          <w:rStyle w:val="fontstyle21"/>
        </w:rPr>
        <w:t>staff</w:t>
      </w:r>
      <w:r w:rsidR="00AB5078" w:rsidRPr="00AB5078">
        <w:rPr>
          <w:rFonts w:ascii="Arial" w:hAnsi="Arial" w:cs="Arial"/>
          <w:color w:val="000000"/>
          <w:sz w:val="24"/>
          <w:szCs w:val="24"/>
        </w:rPr>
        <w:t xml:space="preserve"> (</w:t>
      </w:r>
      <w:hyperlink r:id="rId13" w:history="1">
        <w:r w:rsidR="00AB5078" w:rsidRPr="00AB5078">
          <w:rPr>
            <w:rStyle w:val="Hyperlink"/>
            <w:rFonts w:ascii="Arial" w:hAnsi="Arial" w:cs="Arial"/>
            <w:sz w:val="24"/>
            <w:szCs w:val="24"/>
          </w:rPr>
          <w:t>Paragr</w:t>
        </w:r>
        <w:r w:rsidR="00AB5078" w:rsidRPr="00AB5078">
          <w:rPr>
            <w:rStyle w:val="Hyperlink"/>
            <w:rFonts w:ascii="Arial" w:hAnsi="Arial" w:cs="Arial"/>
            <w:sz w:val="24"/>
            <w:szCs w:val="24"/>
          </w:rPr>
          <w:t>a</w:t>
        </w:r>
        <w:r w:rsidR="00AB5078" w:rsidRPr="00AB5078">
          <w:rPr>
            <w:rStyle w:val="Hyperlink"/>
            <w:rFonts w:ascii="Arial" w:hAnsi="Arial" w:cs="Arial"/>
            <w:sz w:val="24"/>
            <w:szCs w:val="24"/>
          </w:rPr>
          <w:t xml:space="preserve">ph 19, Schedule 3, </w:t>
        </w:r>
        <w:r w:rsidR="00AB5078" w:rsidRPr="00AB5078">
          <w:rPr>
            <w:rStyle w:val="Hyperlink"/>
            <w:rFonts w:ascii="Arial" w:hAnsi="Arial" w:cs="Arial"/>
            <w:i/>
            <w:iCs/>
            <w:sz w:val="24"/>
            <w:szCs w:val="24"/>
          </w:rPr>
          <w:t>Police Reform Act 2002</w:t>
        </w:r>
      </w:hyperlink>
      <w:r w:rsidR="00AB5078" w:rsidRPr="00AB5078">
        <w:rPr>
          <w:rStyle w:val="fontstyle01"/>
          <w:b w:val="0"/>
          <w:bCs w:val="0"/>
          <w:i/>
          <w:iCs/>
        </w:rPr>
        <w:t>)</w:t>
      </w:r>
      <w:r w:rsidR="00352CA9" w:rsidRPr="00AB5078">
        <w:rPr>
          <w:rStyle w:val="fontstyle21"/>
        </w:rPr>
        <w:t>.</w:t>
      </w:r>
    </w:p>
    <w:p w14:paraId="7AEFCE95" w14:textId="1F90A854" w:rsidR="001A0313" w:rsidRDefault="001A0313" w:rsidP="00E92ADD">
      <w:pPr>
        <w:ind w:left="720"/>
        <w:rPr>
          <w:rFonts w:ascii="Arial" w:hAnsi="Arial" w:cs="Arial"/>
          <w:sz w:val="24"/>
          <w:szCs w:val="24"/>
        </w:rPr>
      </w:pPr>
      <w:r w:rsidRPr="001A0313">
        <w:rPr>
          <w:rFonts w:ascii="Arial" w:hAnsi="Arial" w:cs="Arial"/>
          <w:sz w:val="24"/>
          <w:szCs w:val="24"/>
        </w:rPr>
        <w:t xml:space="preserve">An independent investigation is often used for the most serious incidents and/or those with the greatest public interest. For example, </w:t>
      </w:r>
      <w:r w:rsidR="004D045E">
        <w:rPr>
          <w:rFonts w:ascii="Arial" w:hAnsi="Arial" w:cs="Arial"/>
          <w:sz w:val="24"/>
          <w:szCs w:val="24"/>
        </w:rPr>
        <w:t>incidents</w:t>
      </w:r>
      <w:r w:rsidRPr="001A0313">
        <w:rPr>
          <w:rFonts w:ascii="Arial" w:hAnsi="Arial" w:cs="Arial"/>
          <w:sz w:val="24"/>
          <w:szCs w:val="24"/>
        </w:rPr>
        <w:t xml:space="preserve"> that cause the greatest level of public concern, have </w:t>
      </w:r>
      <w:r w:rsidR="00F235B0">
        <w:rPr>
          <w:rFonts w:ascii="Arial" w:hAnsi="Arial" w:cs="Arial"/>
          <w:sz w:val="24"/>
          <w:szCs w:val="24"/>
        </w:rPr>
        <w:t>a high</w:t>
      </w:r>
      <w:r w:rsidRPr="001A0313">
        <w:rPr>
          <w:rFonts w:ascii="Arial" w:hAnsi="Arial" w:cs="Arial"/>
          <w:sz w:val="24"/>
          <w:szCs w:val="24"/>
        </w:rPr>
        <w:t xml:space="preserve"> potential to impact on communities, or have serious implications for the reputation of the police service.</w:t>
      </w:r>
    </w:p>
    <w:p w14:paraId="676FDE0B" w14:textId="77777777" w:rsidR="00B25698" w:rsidRDefault="00B25698" w:rsidP="00B25698">
      <w:pPr>
        <w:rPr>
          <w:rStyle w:val="fontstyle01"/>
        </w:rPr>
      </w:pPr>
      <w:r>
        <w:rPr>
          <w:rStyle w:val="fontstyle01"/>
        </w:rPr>
        <w:t>Local investigation</w:t>
      </w:r>
    </w:p>
    <w:p w14:paraId="49A64288" w14:textId="6FC755E0" w:rsidR="00B25698" w:rsidRDefault="00B25698" w:rsidP="00B25698">
      <w:pPr>
        <w:ind w:left="720"/>
        <w:rPr>
          <w:rStyle w:val="fontstyle01"/>
          <w:b w:val="0"/>
          <w:bCs w:val="0"/>
        </w:rPr>
      </w:pPr>
      <w:r>
        <w:rPr>
          <w:rStyle w:val="fontstyle01"/>
        </w:rPr>
        <w:t xml:space="preserve"> </w:t>
      </w:r>
      <w:r w:rsidRPr="001A0313">
        <w:rPr>
          <w:rStyle w:val="fontstyle01"/>
          <w:b w:val="0"/>
          <w:bCs w:val="0"/>
        </w:rPr>
        <w:t xml:space="preserve">An investigation </w:t>
      </w:r>
      <w:r w:rsidRPr="00AB5078">
        <w:rPr>
          <w:rStyle w:val="fontstyle01"/>
          <w:b w:val="0"/>
          <w:bCs w:val="0"/>
        </w:rPr>
        <w:t>carried out by the appropriate authority on its own behalf</w:t>
      </w:r>
      <w:r w:rsidR="00AB5078" w:rsidRPr="00AB5078">
        <w:rPr>
          <w:rStyle w:val="fontstyle01"/>
          <w:b w:val="0"/>
          <w:bCs w:val="0"/>
        </w:rPr>
        <w:t xml:space="preserve"> (</w:t>
      </w:r>
      <w:hyperlink r:id="rId14" w:history="1">
        <w:r w:rsidR="00AB5078" w:rsidRPr="00AA2DA1">
          <w:rPr>
            <w:rStyle w:val="Hyperlink"/>
            <w:rFonts w:ascii="Arial" w:hAnsi="Arial" w:cs="Arial"/>
            <w:sz w:val="24"/>
            <w:szCs w:val="24"/>
          </w:rPr>
          <w:t>Paragraph 16, Schedule 3</w:t>
        </w:r>
        <w:r w:rsidR="00AB5078" w:rsidRPr="00AA2DA1">
          <w:rPr>
            <w:rStyle w:val="Hyperlink"/>
            <w:rFonts w:ascii="Arial" w:hAnsi="Arial" w:cs="Arial"/>
            <w:sz w:val="24"/>
            <w:szCs w:val="24"/>
          </w:rPr>
          <w:t>,</w:t>
        </w:r>
        <w:r w:rsidR="00AB5078" w:rsidRPr="00AA2DA1">
          <w:rPr>
            <w:rStyle w:val="Hyperlink"/>
            <w:rFonts w:ascii="Arial" w:hAnsi="Arial" w:cs="Arial"/>
            <w:sz w:val="24"/>
            <w:szCs w:val="24"/>
          </w:rPr>
          <w:t xml:space="preserve"> </w:t>
        </w:r>
        <w:r w:rsidR="00AB5078" w:rsidRPr="00AA2DA1">
          <w:rPr>
            <w:rStyle w:val="Hyperlink"/>
            <w:rFonts w:ascii="Arial" w:hAnsi="Arial" w:cs="Arial"/>
            <w:i/>
            <w:iCs/>
            <w:sz w:val="24"/>
            <w:szCs w:val="24"/>
          </w:rPr>
          <w:t>Police Reform Act 2002</w:t>
        </w:r>
      </w:hyperlink>
      <w:r w:rsidR="00AB5078" w:rsidRPr="00AB5078">
        <w:rPr>
          <w:rStyle w:val="fontstyle01"/>
          <w:b w:val="0"/>
          <w:bCs w:val="0"/>
          <w:i/>
          <w:iCs/>
        </w:rPr>
        <w:t>).</w:t>
      </w:r>
    </w:p>
    <w:p w14:paraId="391F7F9E" w14:textId="40B5F9FB" w:rsidR="001A0BB8" w:rsidRDefault="006D2F52">
      <w:pPr>
        <w:rPr>
          <w:rStyle w:val="fontstyle01"/>
        </w:rPr>
      </w:pPr>
      <w:r>
        <w:rPr>
          <w:rFonts w:ascii="Arial" w:hAnsi="Arial" w:cs="Arial"/>
          <w:color w:val="000000"/>
        </w:rPr>
        <w:br/>
      </w:r>
      <w:r w:rsidR="001A0BB8">
        <w:rPr>
          <w:rStyle w:val="fontstyle01"/>
        </w:rPr>
        <w:t>Local policing body</w:t>
      </w:r>
    </w:p>
    <w:p w14:paraId="1D4E4111" w14:textId="1446A631" w:rsidR="001A0BB8" w:rsidRPr="001A0BB8" w:rsidRDefault="00901F69" w:rsidP="001A0BB8">
      <w:pPr>
        <w:ind w:left="720"/>
        <w:rPr>
          <w:rFonts w:ascii="Arial" w:hAnsi="Arial" w:cs="Arial"/>
          <w:sz w:val="24"/>
          <w:szCs w:val="24"/>
        </w:rPr>
      </w:pPr>
      <w:r>
        <w:rPr>
          <w:rFonts w:ascii="Arial" w:hAnsi="Arial" w:cs="Arial"/>
          <w:sz w:val="24"/>
          <w:szCs w:val="24"/>
        </w:rPr>
        <w:t>The body responsible for all of policing in their area.</w:t>
      </w:r>
      <w:r w:rsidRPr="00901F69">
        <w:rPr>
          <w:rFonts w:ascii="Arial" w:hAnsi="Arial" w:cs="Arial"/>
          <w:color w:val="202124"/>
          <w:shd w:val="clear" w:color="auto" w:fill="FFFFFF"/>
        </w:rPr>
        <w:t xml:space="preserve"> </w:t>
      </w:r>
      <w:r>
        <w:rPr>
          <w:rFonts w:ascii="Arial" w:hAnsi="Arial" w:cs="Arial"/>
          <w:color w:val="202124"/>
          <w:shd w:val="clear" w:color="auto" w:fill="FFFFFF"/>
        </w:rPr>
        <w:t> </w:t>
      </w:r>
      <w:r w:rsidRPr="004D045E">
        <w:rPr>
          <w:rFonts w:ascii="Arial" w:hAnsi="Arial" w:cs="Arial"/>
          <w:color w:val="202124"/>
          <w:sz w:val="24"/>
          <w:szCs w:val="24"/>
          <w:shd w:val="clear" w:color="auto" w:fill="FFFFFF"/>
        </w:rPr>
        <w:t xml:space="preserve">It holds the </w:t>
      </w:r>
      <w:r w:rsidR="00322AA4">
        <w:rPr>
          <w:rFonts w:ascii="Arial" w:hAnsi="Arial" w:cs="Arial"/>
          <w:color w:val="202124"/>
          <w:sz w:val="24"/>
          <w:szCs w:val="24"/>
          <w:shd w:val="clear" w:color="auto" w:fill="FFFFFF"/>
        </w:rPr>
        <w:t>c</w:t>
      </w:r>
      <w:r w:rsidRPr="004D045E">
        <w:rPr>
          <w:rFonts w:ascii="Arial" w:hAnsi="Arial" w:cs="Arial"/>
          <w:color w:val="202124"/>
          <w:sz w:val="24"/>
          <w:szCs w:val="24"/>
          <w:shd w:val="clear" w:color="auto" w:fill="FFFFFF"/>
        </w:rPr>
        <w:t xml:space="preserve">hief </w:t>
      </w:r>
      <w:r w:rsidR="00322AA4">
        <w:rPr>
          <w:rFonts w:ascii="Arial" w:hAnsi="Arial" w:cs="Arial"/>
          <w:color w:val="202124"/>
          <w:sz w:val="24"/>
          <w:szCs w:val="24"/>
          <w:shd w:val="clear" w:color="auto" w:fill="FFFFFF"/>
        </w:rPr>
        <w:t>c</w:t>
      </w:r>
      <w:r w:rsidRPr="004D045E">
        <w:rPr>
          <w:rFonts w:ascii="Arial" w:hAnsi="Arial" w:cs="Arial"/>
          <w:color w:val="202124"/>
          <w:sz w:val="24"/>
          <w:szCs w:val="24"/>
          <w:shd w:val="clear" w:color="auto" w:fill="FFFFFF"/>
        </w:rPr>
        <w:t>onstable and the force to account.</w:t>
      </w:r>
      <w:r>
        <w:rPr>
          <w:rFonts w:ascii="Arial" w:hAnsi="Arial" w:cs="Arial"/>
          <w:color w:val="202124"/>
          <w:shd w:val="clear" w:color="auto" w:fill="FFFFFF"/>
        </w:rPr>
        <w:t xml:space="preserve"> </w:t>
      </w:r>
      <w:r w:rsidR="001A0BB8" w:rsidRPr="001A0BB8">
        <w:rPr>
          <w:rFonts w:ascii="Arial" w:hAnsi="Arial" w:cs="Arial"/>
          <w:sz w:val="24"/>
          <w:szCs w:val="24"/>
        </w:rPr>
        <w:t xml:space="preserve">This is a collective term for: </w:t>
      </w:r>
    </w:p>
    <w:p w14:paraId="7DC4DE51" w14:textId="10ACF7F0" w:rsidR="001A0BB8" w:rsidRPr="00155CF0" w:rsidRDefault="001A0BB8" w:rsidP="00155CF0">
      <w:pPr>
        <w:pStyle w:val="ListParagraph"/>
        <w:numPr>
          <w:ilvl w:val="0"/>
          <w:numId w:val="17"/>
        </w:numPr>
        <w:rPr>
          <w:rFonts w:ascii="Arial" w:hAnsi="Arial" w:cs="Arial"/>
          <w:sz w:val="24"/>
          <w:szCs w:val="24"/>
        </w:rPr>
      </w:pPr>
      <w:r w:rsidRPr="00155CF0">
        <w:rPr>
          <w:rFonts w:ascii="Arial" w:hAnsi="Arial" w:cs="Arial"/>
          <w:sz w:val="24"/>
          <w:szCs w:val="24"/>
        </w:rPr>
        <w:t xml:space="preserve">police and crime commissioners </w:t>
      </w:r>
    </w:p>
    <w:p w14:paraId="64871E8C" w14:textId="2C72C0D3" w:rsidR="001A0BB8" w:rsidRPr="00155CF0" w:rsidRDefault="001A0BB8" w:rsidP="00155CF0">
      <w:pPr>
        <w:pStyle w:val="ListParagraph"/>
        <w:numPr>
          <w:ilvl w:val="0"/>
          <w:numId w:val="17"/>
        </w:numPr>
        <w:rPr>
          <w:rFonts w:ascii="Arial" w:hAnsi="Arial" w:cs="Arial"/>
          <w:sz w:val="24"/>
          <w:szCs w:val="24"/>
        </w:rPr>
      </w:pPr>
      <w:r w:rsidRPr="00155CF0">
        <w:rPr>
          <w:rFonts w:ascii="Arial" w:hAnsi="Arial" w:cs="Arial"/>
          <w:sz w:val="24"/>
          <w:szCs w:val="24"/>
        </w:rPr>
        <w:t>the Mayor’s Office for Policing and Crime (</w:t>
      </w:r>
      <w:r w:rsidR="00901F69" w:rsidRPr="00155CF0">
        <w:rPr>
          <w:rFonts w:ascii="Arial" w:hAnsi="Arial" w:cs="Arial"/>
          <w:sz w:val="24"/>
          <w:szCs w:val="24"/>
        </w:rPr>
        <w:t>for</w:t>
      </w:r>
      <w:r w:rsidRPr="00155CF0">
        <w:rPr>
          <w:rFonts w:ascii="Arial" w:hAnsi="Arial" w:cs="Arial"/>
          <w:sz w:val="24"/>
          <w:szCs w:val="24"/>
        </w:rPr>
        <w:t xml:space="preserve"> the Metropolitan Police Service district) </w:t>
      </w:r>
    </w:p>
    <w:p w14:paraId="11E61FFF" w14:textId="495C28E8" w:rsidR="001A0BB8" w:rsidRPr="00155CF0" w:rsidRDefault="001A0BB8" w:rsidP="00155CF0">
      <w:pPr>
        <w:pStyle w:val="ListParagraph"/>
        <w:numPr>
          <w:ilvl w:val="0"/>
          <w:numId w:val="17"/>
        </w:numPr>
        <w:rPr>
          <w:rFonts w:ascii="Arial" w:hAnsi="Arial" w:cs="Arial"/>
          <w:sz w:val="24"/>
          <w:szCs w:val="24"/>
        </w:rPr>
      </w:pPr>
      <w:r w:rsidRPr="00155CF0">
        <w:rPr>
          <w:rFonts w:ascii="Arial" w:hAnsi="Arial" w:cs="Arial"/>
          <w:sz w:val="24"/>
          <w:szCs w:val="24"/>
        </w:rPr>
        <w:t>the Common Council (</w:t>
      </w:r>
      <w:r w:rsidR="00901F69" w:rsidRPr="00155CF0">
        <w:rPr>
          <w:rFonts w:ascii="Arial" w:hAnsi="Arial" w:cs="Arial"/>
          <w:sz w:val="24"/>
          <w:szCs w:val="24"/>
        </w:rPr>
        <w:t>for</w:t>
      </w:r>
      <w:r w:rsidRPr="00155CF0">
        <w:rPr>
          <w:rFonts w:ascii="Arial" w:hAnsi="Arial" w:cs="Arial"/>
          <w:sz w:val="24"/>
          <w:szCs w:val="24"/>
        </w:rPr>
        <w:t xml:space="preserve"> the City of London police area)</w:t>
      </w:r>
      <w:r w:rsidR="004748E9" w:rsidRPr="00155CF0">
        <w:rPr>
          <w:rFonts w:ascii="Arial" w:hAnsi="Arial" w:cs="Arial"/>
          <w:sz w:val="24"/>
          <w:szCs w:val="24"/>
        </w:rPr>
        <w:t xml:space="preserve"> (</w:t>
      </w:r>
      <w:hyperlink r:id="rId15" w:history="1">
        <w:r w:rsidR="004748E9" w:rsidRPr="00155CF0">
          <w:rPr>
            <w:rStyle w:val="Hyperlink"/>
            <w:rFonts w:ascii="Arial" w:hAnsi="Arial" w:cs="Arial"/>
            <w:sz w:val="24"/>
            <w:szCs w:val="24"/>
            <w:lang w:val="en-US"/>
          </w:rPr>
          <w:t>Secti</w:t>
        </w:r>
        <w:r w:rsidR="004748E9" w:rsidRPr="00155CF0">
          <w:rPr>
            <w:rStyle w:val="Hyperlink"/>
            <w:rFonts w:ascii="Arial" w:hAnsi="Arial" w:cs="Arial"/>
            <w:sz w:val="24"/>
            <w:szCs w:val="24"/>
            <w:lang w:val="en-US"/>
          </w:rPr>
          <w:t>o</w:t>
        </w:r>
        <w:r w:rsidR="004748E9" w:rsidRPr="00155CF0">
          <w:rPr>
            <w:rStyle w:val="Hyperlink"/>
            <w:rFonts w:ascii="Arial" w:hAnsi="Arial" w:cs="Arial"/>
            <w:sz w:val="24"/>
            <w:szCs w:val="24"/>
            <w:lang w:val="en-US"/>
          </w:rPr>
          <w:t xml:space="preserve">n 101, </w:t>
        </w:r>
        <w:r w:rsidR="004748E9" w:rsidRPr="00155CF0">
          <w:rPr>
            <w:rStyle w:val="Hyperlink"/>
            <w:rFonts w:ascii="Arial" w:hAnsi="Arial" w:cs="Arial"/>
            <w:i/>
            <w:sz w:val="24"/>
            <w:szCs w:val="24"/>
            <w:lang w:val="en-US"/>
          </w:rPr>
          <w:t>Police Act 1996</w:t>
        </w:r>
      </w:hyperlink>
      <w:r w:rsidR="004748E9" w:rsidRPr="00155CF0">
        <w:rPr>
          <w:rFonts w:ascii="Arial" w:hAnsi="Arial" w:cs="Arial"/>
          <w:i/>
          <w:sz w:val="24"/>
          <w:szCs w:val="24"/>
          <w:lang w:val="en-US"/>
        </w:rPr>
        <w:t>)</w:t>
      </w:r>
    </w:p>
    <w:p w14:paraId="798B7260" w14:textId="5FF2286E" w:rsidR="006257E5" w:rsidRDefault="006D2F52">
      <w:pPr>
        <w:rPr>
          <w:rStyle w:val="fontstyle01"/>
        </w:rPr>
      </w:pPr>
      <w:r>
        <w:rPr>
          <w:rStyle w:val="fontstyle01"/>
        </w:rPr>
        <w:t>Most similar force (MSF) average</w:t>
      </w:r>
    </w:p>
    <w:p w14:paraId="3FEFAF98" w14:textId="09DAA509" w:rsidR="00CD6A05" w:rsidRDefault="005F15B8" w:rsidP="001A0BB8">
      <w:pPr>
        <w:ind w:left="720"/>
        <w:rPr>
          <w:rStyle w:val="fontstyle21"/>
        </w:rPr>
      </w:pPr>
      <w:r>
        <w:rPr>
          <w:rStyle w:val="fontstyle21"/>
        </w:rPr>
        <w:t>T</w:t>
      </w:r>
      <w:r w:rsidR="006D2F52">
        <w:rPr>
          <w:rStyle w:val="fontstyle21"/>
        </w:rPr>
        <w:t xml:space="preserve">he </w:t>
      </w:r>
      <w:r w:rsidR="00C24B20">
        <w:rPr>
          <w:rStyle w:val="fontstyle21"/>
        </w:rPr>
        <w:t xml:space="preserve">police complaints information </w:t>
      </w:r>
      <w:r w:rsidR="006D2F52">
        <w:rPr>
          <w:rStyle w:val="fontstyle21"/>
        </w:rPr>
        <w:t>bulletins</w:t>
      </w:r>
      <w:r>
        <w:rPr>
          <w:rStyle w:val="fontstyle21"/>
        </w:rPr>
        <w:t xml:space="preserve"> show</w:t>
      </w:r>
      <w:r w:rsidR="006D2F52">
        <w:rPr>
          <w:rStyle w:val="fontstyle21"/>
        </w:rPr>
        <w:t xml:space="preserve"> the results for each</w:t>
      </w:r>
      <w:r>
        <w:rPr>
          <w:rStyle w:val="fontstyle21"/>
        </w:rPr>
        <w:t xml:space="preserve"> </w:t>
      </w:r>
      <w:r w:rsidR="006D2F52">
        <w:rPr>
          <w:rStyle w:val="fontstyle21"/>
        </w:rPr>
        <w:t>police force compared against a most similar force average and a national</w:t>
      </w:r>
      <w:r w:rsidR="006D2F52">
        <w:rPr>
          <w:rFonts w:ascii="Arial" w:hAnsi="Arial" w:cs="Arial"/>
          <w:color w:val="000000"/>
        </w:rPr>
        <w:br/>
      </w:r>
      <w:r w:rsidR="006D2F52">
        <w:rPr>
          <w:rStyle w:val="fontstyle21"/>
        </w:rPr>
        <w:t>average. The most similar force average is calculated using the individual</w:t>
      </w:r>
      <w:r w:rsidR="006D2F52">
        <w:rPr>
          <w:rFonts w:ascii="Arial" w:hAnsi="Arial" w:cs="Arial"/>
          <w:color w:val="000000"/>
        </w:rPr>
        <w:br/>
      </w:r>
      <w:r w:rsidR="006D2F52">
        <w:rPr>
          <w:rStyle w:val="fontstyle21"/>
        </w:rPr>
        <w:t>results of the forces in that most similar force group.</w:t>
      </w:r>
    </w:p>
    <w:p w14:paraId="3BE0730E" w14:textId="7FE430E5" w:rsidR="002E0844" w:rsidRDefault="006D2F52" w:rsidP="001A0BB8">
      <w:pPr>
        <w:ind w:left="720"/>
        <w:rPr>
          <w:rStyle w:val="fontstyle21"/>
        </w:rPr>
      </w:pPr>
      <w:r>
        <w:rPr>
          <w:rStyle w:val="fontstyle21"/>
        </w:rPr>
        <w:t xml:space="preserve">Decisions on which forces are the most </w:t>
      </w:r>
      <w:proofErr w:type="gramStart"/>
      <w:r>
        <w:rPr>
          <w:rStyle w:val="fontstyle21"/>
        </w:rPr>
        <w:t>similar to</w:t>
      </w:r>
      <w:proofErr w:type="gramEnd"/>
      <w:r>
        <w:rPr>
          <w:rStyle w:val="fontstyle21"/>
        </w:rPr>
        <w:t xml:space="preserve"> each other are based on</w:t>
      </w:r>
      <w:r>
        <w:rPr>
          <w:rFonts w:ascii="Arial" w:hAnsi="Arial" w:cs="Arial"/>
          <w:color w:val="000000"/>
        </w:rPr>
        <w:br/>
      </w:r>
      <w:r>
        <w:rPr>
          <w:rStyle w:val="fontstyle21"/>
        </w:rPr>
        <w:t>information about</w:t>
      </w:r>
      <w:r w:rsidR="005F15B8">
        <w:rPr>
          <w:rStyle w:val="fontstyle21"/>
        </w:rPr>
        <w:t xml:space="preserve"> each</w:t>
      </w:r>
      <w:r>
        <w:rPr>
          <w:rStyle w:val="fontstyle21"/>
        </w:rPr>
        <w:t xml:space="preserve"> force</w:t>
      </w:r>
      <w:r w:rsidR="005F15B8">
        <w:rPr>
          <w:rStyle w:val="fontstyle21"/>
        </w:rPr>
        <w:t>’</w:t>
      </w:r>
      <w:r>
        <w:rPr>
          <w:rStyle w:val="fontstyle21"/>
        </w:rPr>
        <w:t>s geography and population make-up, and socio</w:t>
      </w:r>
      <w:r w:rsidR="00E61E29">
        <w:rPr>
          <w:rStyle w:val="fontstyle21"/>
        </w:rPr>
        <w:t>-</w:t>
      </w:r>
      <w:r>
        <w:rPr>
          <w:rStyle w:val="fontstyle21"/>
        </w:rPr>
        <w:t xml:space="preserve">economic information. The most similar force groups used in the </w:t>
      </w:r>
      <w:r w:rsidR="00C24B20">
        <w:rPr>
          <w:rStyle w:val="fontstyle21"/>
        </w:rPr>
        <w:t xml:space="preserve">police </w:t>
      </w:r>
      <w:r w:rsidR="00C24B20">
        <w:rPr>
          <w:rStyle w:val="fontstyle21"/>
        </w:rPr>
        <w:lastRenderedPageBreak/>
        <w:t>complaints information</w:t>
      </w:r>
      <w:r w:rsidR="00C24B20">
        <w:rPr>
          <w:rFonts w:ascii="Arial" w:hAnsi="Arial" w:cs="Arial"/>
          <w:color w:val="000000"/>
        </w:rPr>
        <w:t xml:space="preserve"> </w:t>
      </w:r>
      <w:r>
        <w:rPr>
          <w:rStyle w:val="fontstyle21"/>
        </w:rPr>
        <w:t>bulletins are the same groups used by the Home Office</w:t>
      </w:r>
      <w:r w:rsidR="005F15B8">
        <w:rPr>
          <w:rStyle w:val="fontstyle21"/>
        </w:rPr>
        <w:t>.</w:t>
      </w:r>
      <w:r>
        <w:rPr>
          <w:rStyle w:val="fontstyle21"/>
        </w:rPr>
        <w:t xml:space="preserve"> </w:t>
      </w:r>
    </w:p>
    <w:p w14:paraId="12CCFB51" w14:textId="77777777" w:rsidR="002E0844" w:rsidRDefault="002E0844" w:rsidP="001A0BB8">
      <w:pPr>
        <w:ind w:left="720"/>
        <w:rPr>
          <w:rStyle w:val="fontstyle21"/>
        </w:rPr>
      </w:pPr>
      <w:r>
        <w:rPr>
          <w:rStyle w:val="fontstyle21"/>
        </w:rPr>
        <w:t>The exceptions to this are:</w:t>
      </w:r>
    </w:p>
    <w:p w14:paraId="5AC74EFB" w14:textId="56C4AE1A" w:rsidR="002E0844" w:rsidRDefault="002E0844" w:rsidP="002E0844">
      <w:pPr>
        <w:pStyle w:val="ListParagraph"/>
        <w:numPr>
          <w:ilvl w:val="0"/>
          <w:numId w:val="19"/>
        </w:numPr>
        <w:rPr>
          <w:rStyle w:val="fontstyle21"/>
        </w:rPr>
      </w:pPr>
      <w:r>
        <w:rPr>
          <w:rStyle w:val="fontstyle21"/>
        </w:rPr>
        <w:t xml:space="preserve">the </w:t>
      </w:r>
      <w:r w:rsidR="006D2F52">
        <w:rPr>
          <w:rStyle w:val="fontstyle21"/>
        </w:rPr>
        <w:t>British Transport</w:t>
      </w:r>
      <w:r w:rsidR="00CD6A05" w:rsidRPr="002E0844">
        <w:rPr>
          <w:rFonts w:ascii="Arial" w:hAnsi="Arial" w:cs="Arial"/>
          <w:color w:val="000000"/>
        </w:rPr>
        <w:t xml:space="preserve"> </w:t>
      </w:r>
      <w:r w:rsidR="006D2F52">
        <w:rPr>
          <w:rStyle w:val="fontstyle21"/>
        </w:rPr>
        <w:t>Police</w:t>
      </w:r>
      <w:r>
        <w:rPr>
          <w:rStyle w:val="fontstyle21"/>
        </w:rPr>
        <w:t xml:space="preserve"> (because it</w:t>
      </w:r>
      <w:r w:rsidR="006D2F52">
        <w:rPr>
          <w:rStyle w:val="fontstyle21"/>
        </w:rPr>
        <w:t xml:space="preserve"> is not a </w:t>
      </w:r>
      <w:proofErr w:type="gramStart"/>
      <w:r w:rsidR="006D2F52">
        <w:rPr>
          <w:rStyle w:val="fontstyle21"/>
        </w:rPr>
        <w:t>Home</w:t>
      </w:r>
      <w:proofErr w:type="gramEnd"/>
      <w:r w:rsidR="006D2F52">
        <w:rPr>
          <w:rStyle w:val="fontstyle21"/>
        </w:rPr>
        <w:t xml:space="preserve"> Office police force </w:t>
      </w:r>
      <w:r>
        <w:rPr>
          <w:rStyle w:val="fontstyle21"/>
        </w:rPr>
        <w:t>it</w:t>
      </w:r>
      <w:r w:rsidR="006D2F52">
        <w:rPr>
          <w:rStyle w:val="fontstyle21"/>
        </w:rPr>
        <w:t xml:space="preserve"> does not have a most</w:t>
      </w:r>
      <w:r w:rsidR="00CD6A05" w:rsidRPr="002E0844">
        <w:rPr>
          <w:rFonts w:ascii="Arial" w:hAnsi="Arial" w:cs="Arial"/>
          <w:color w:val="000000"/>
        </w:rPr>
        <w:t xml:space="preserve"> </w:t>
      </w:r>
      <w:r w:rsidR="006D2F52">
        <w:rPr>
          <w:rStyle w:val="fontstyle21"/>
        </w:rPr>
        <w:t>similar force group)</w:t>
      </w:r>
    </w:p>
    <w:p w14:paraId="6930387A" w14:textId="34789295" w:rsidR="00CD6A05" w:rsidRDefault="002E0844" w:rsidP="002E0844">
      <w:pPr>
        <w:pStyle w:val="ListParagraph"/>
        <w:numPr>
          <w:ilvl w:val="0"/>
          <w:numId w:val="19"/>
        </w:numPr>
        <w:rPr>
          <w:rStyle w:val="fontstyle21"/>
        </w:rPr>
      </w:pPr>
      <w:r>
        <w:rPr>
          <w:rStyle w:val="fontstyle21"/>
        </w:rPr>
        <w:t>City of London Police (because there is no force that is most similar)</w:t>
      </w:r>
    </w:p>
    <w:p w14:paraId="351C6828" w14:textId="0726DD48" w:rsidR="00D813AB" w:rsidRPr="00D813AB" w:rsidRDefault="006D2F52" w:rsidP="0095143F">
      <w:pPr>
        <w:ind w:left="720"/>
        <w:rPr>
          <w:rFonts w:ascii="Arial" w:hAnsi="Arial" w:cs="Arial"/>
          <w:b/>
          <w:bCs/>
          <w:color w:val="0072BC"/>
          <w:sz w:val="24"/>
          <w:szCs w:val="24"/>
        </w:rPr>
      </w:pPr>
      <w:r>
        <w:rPr>
          <w:rStyle w:val="fontstyle21"/>
        </w:rPr>
        <w:t xml:space="preserve">A list of the most similar force groups can be found on the </w:t>
      </w:r>
      <w:hyperlink r:id="rId16" w:history="1">
        <w:r w:rsidRPr="002C23F9">
          <w:rPr>
            <w:rStyle w:val="Hyperlink"/>
            <w:rFonts w:ascii="Arial" w:hAnsi="Arial" w:cs="Arial"/>
            <w:sz w:val="24"/>
            <w:szCs w:val="24"/>
          </w:rPr>
          <w:t>IOP</w:t>
        </w:r>
        <w:r w:rsidRPr="002C23F9">
          <w:rPr>
            <w:rStyle w:val="Hyperlink"/>
            <w:rFonts w:ascii="Arial" w:hAnsi="Arial" w:cs="Arial"/>
            <w:sz w:val="24"/>
            <w:szCs w:val="24"/>
          </w:rPr>
          <w:t>C</w:t>
        </w:r>
        <w:r w:rsidRPr="002C23F9">
          <w:rPr>
            <w:rStyle w:val="Hyperlink"/>
            <w:rFonts w:ascii="Arial" w:hAnsi="Arial" w:cs="Arial"/>
            <w:sz w:val="24"/>
            <w:szCs w:val="24"/>
          </w:rPr>
          <w:t xml:space="preserve"> </w:t>
        </w:r>
        <w:r w:rsidRPr="002C23F9">
          <w:rPr>
            <w:rStyle w:val="Hyperlink"/>
            <w:rFonts w:ascii="Arial" w:hAnsi="Arial" w:cs="Arial"/>
            <w:sz w:val="24"/>
            <w:szCs w:val="24"/>
          </w:rPr>
          <w:t>w</w:t>
        </w:r>
        <w:r w:rsidRPr="002C23F9">
          <w:rPr>
            <w:rStyle w:val="Hyperlink"/>
            <w:rFonts w:ascii="Arial" w:hAnsi="Arial" w:cs="Arial"/>
            <w:sz w:val="24"/>
            <w:szCs w:val="24"/>
          </w:rPr>
          <w:t>ebsite</w:t>
        </w:r>
      </w:hyperlink>
      <w:r w:rsidR="002E0844">
        <w:rPr>
          <w:rStyle w:val="fontstyle21"/>
        </w:rPr>
        <w:t>.</w:t>
      </w:r>
      <w:r w:rsidR="001F3031">
        <w:rPr>
          <w:rStyle w:val="fontstyle21"/>
        </w:rPr>
        <w:t xml:space="preserve"> </w:t>
      </w:r>
      <w:r>
        <w:rPr>
          <w:rFonts w:ascii="Arial" w:hAnsi="Arial" w:cs="Arial"/>
          <w:color w:val="000000"/>
        </w:rPr>
        <w:br/>
      </w:r>
    </w:p>
    <w:p w14:paraId="1EA74D7F" w14:textId="5530DB6C" w:rsidR="006257E5" w:rsidRDefault="006D2F52">
      <w:pPr>
        <w:rPr>
          <w:rStyle w:val="fontstyle01"/>
        </w:rPr>
      </w:pPr>
      <w:r>
        <w:rPr>
          <w:rStyle w:val="fontstyle01"/>
        </w:rPr>
        <w:t>Referral</w:t>
      </w:r>
    </w:p>
    <w:p w14:paraId="7E9FC260" w14:textId="455B0DD0" w:rsidR="006D189F" w:rsidRDefault="006D189F" w:rsidP="006D189F">
      <w:pPr>
        <w:ind w:left="720"/>
        <w:rPr>
          <w:rFonts w:ascii="Arial" w:hAnsi="Arial" w:cs="Arial"/>
          <w:sz w:val="24"/>
          <w:szCs w:val="24"/>
        </w:rPr>
      </w:pPr>
      <w:r w:rsidRPr="006D189F">
        <w:rPr>
          <w:rFonts w:ascii="Arial" w:hAnsi="Arial" w:cs="Arial"/>
          <w:sz w:val="24"/>
          <w:szCs w:val="24"/>
        </w:rPr>
        <w:t xml:space="preserve">Appropriate authorities must refer to the IOPC complaints </w:t>
      </w:r>
      <w:r w:rsidR="00E61E29">
        <w:rPr>
          <w:rFonts w:ascii="Arial" w:hAnsi="Arial" w:cs="Arial"/>
          <w:sz w:val="24"/>
          <w:szCs w:val="24"/>
        </w:rPr>
        <w:t>that</w:t>
      </w:r>
      <w:r w:rsidRPr="006D189F">
        <w:rPr>
          <w:rFonts w:ascii="Arial" w:hAnsi="Arial" w:cs="Arial"/>
          <w:sz w:val="24"/>
          <w:szCs w:val="24"/>
        </w:rPr>
        <w:t xml:space="preserve">: </w:t>
      </w:r>
    </w:p>
    <w:p w14:paraId="1E3ED288" w14:textId="512DCF69" w:rsidR="006D189F" w:rsidRPr="00155CF0" w:rsidRDefault="006D189F" w:rsidP="00155CF0">
      <w:pPr>
        <w:pStyle w:val="ListParagraph"/>
        <w:numPr>
          <w:ilvl w:val="0"/>
          <w:numId w:val="14"/>
        </w:numPr>
        <w:rPr>
          <w:rFonts w:ascii="Arial" w:hAnsi="Arial" w:cs="Arial"/>
          <w:sz w:val="24"/>
          <w:szCs w:val="24"/>
        </w:rPr>
      </w:pPr>
      <w:r w:rsidRPr="00155CF0">
        <w:rPr>
          <w:rFonts w:ascii="Arial" w:hAnsi="Arial" w:cs="Arial"/>
          <w:sz w:val="24"/>
          <w:szCs w:val="24"/>
        </w:rPr>
        <w:t xml:space="preserve">allege the conduct or other matter complained of has resulted in death or serious </w:t>
      </w:r>
      <w:proofErr w:type="gramStart"/>
      <w:r w:rsidRPr="00155CF0">
        <w:rPr>
          <w:rFonts w:ascii="Arial" w:hAnsi="Arial" w:cs="Arial"/>
          <w:sz w:val="24"/>
          <w:szCs w:val="24"/>
        </w:rPr>
        <w:t>injury</w:t>
      </w:r>
      <w:proofErr w:type="gramEnd"/>
    </w:p>
    <w:p w14:paraId="314ACA73" w14:textId="3E3E8058" w:rsidR="006D189F" w:rsidRPr="00155CF0" w:rsidRDefault="003B4D36" w:rsidP="00155CF0">
      <w:pPr>
        <w:pStyle w:val="ListParagraph"/>
        <w:numPr>
          <w:ilvl w:val="0"/>
          <w:numId w:val="14"/>
        </w:numPr>
        <w:rPr>
          <w:rFonts w:ascii="Arial" w:hAnsi="Arial" w:cs="Arial"/>
          <w:sz w:val="24"/>
          <w:szCs w:val="24"/>
        </w:rPr>
      </w:pPr>
      <w:r w:rsidRPr="00155CF0">
        <w:rPr>
          <w:rFonts w:ascii="Arial" w:hAnsi="Arial" w:cs="Arial"/>
          <w:sz w:val="24"/>
          <w:szCs w:val="24"/>
        </w:rPr>
        <w:t>f</w:t>
      </w:r>
      <w:r w:rsidR="001F3031" w:rsidRPr="00155CF0">
        <w:rPr>
          <w:rFonts w:ascii="Arial" w:hAnsi="Arial" w:cs="Arial"/>
          <w:sz w:val="24"/>
          <w:szCs w:val="24"/>
        </w:rPr>
        <w:t>all</w:t>
      </w:r>
      <w:r w:rsidR="006D189F" w:rsidRPr="00155CF0">
        <w:rPr>
          <w:rFonts w:ascii="Arial" w:hAnsi="Arial" w:cs="Arial"/>
          <w:sz w:val="24"/>
          <w:szCs w:val="24"/>
        </w:rPr>
        <w:t xml:space="preserve"> within the mandatory referral criteria</w:t>
      </w:r>
      <w:r w:rsidR="004748E9" w:rsidRPr="00155CF0">
        <w:rPr>
          <w:rFonts w:ascii="Arial" w:hAnsi="Arial" w:cs="Arial"/>
          <w:sz w:val="24"/>
          <w:szCs w:val="24"/>
        </w:rPr>
        <w:t xml:space="preserve"> (</w:t>
      </w:r>
      <w:r w:rsidR="004748E9" w:rsidRPr="002C23F9">
        <w:rPr>
          <w:rFonts w:ascii="Arial" w:hAnsi="Arial" w:cs="Arial"/>
          <w:sz w:val="24"/>
          <w:szCs w:val="24"/>
          <w:lang w:val="en-US"/>
        </w:rPr>
        <w:t xml:space="preserve">a full definition of the referral criteria can be found in Chapter 9 of the </w:t>
      </w:r>
      <w:hyperlink r:id="rId17" w:history="1">
        <w:r w:rsidR="004748E9" w:rsidRPr="002C23F9">
          <w:rPr>
            <w:rStyle w:val="Hyperlink"/>
            <w:rFonts w:ascii="Arial" w:hAnsi="Arial" w:cs="Arial"/>
            <w:sz w:val="24"/>
            <w:szCs w:val="24"/>
            <w:lang w:val="en-US"/>
          </w:rPr>
          <w:t xml:space="preserve">IOPC’s </w:t>
        </w:r>
        <w:r w:rsidR="004748E9" w:rsidRPr="002C23F9">
          <w:rPr>
            <w:rStyle w:val="Hyperlink"/>
            <w:rFonts w:ascii="Arial" w:hAnsi="Arial" w:cs="Arial"/>
            <w:i/>
            <w:sz w:val="24"/>
            <w:szCs w:val="24"/>
            <w:lang w:val="en-US"/>
          </w:rPr>
          <w:t>Sta</w:t>
        </w:r>
        <w:r w:rsidR="004748E9" w:rsidRPr="002C23F9">
          <w:rPr>
            <w:rStyle w:val="Hyperlink"/>
            <w:rFonts w:ascii="Arial" w:hAnsi="Arial" w:cs="Arial"/>
            <w:i/>
            <w:sz w:val="24"/>
            <w:szCs w:val="24"/>
            <w:lang w:val="en-US"/>
          </w:rPr>
          <w:t>t</w:t>
        </w:r>
        <w:r w:rsidR="004748E9" w:rsidRPr="002C23F9">
          <w:rPr>
            <w:rStyle w:val="Hyperlink"/>
            <w:rFonts w:ascii="Arial" w:hAnsi="Arial" w:cs="Arial"/>
            <w:i/>
            <w:sz w:val="24"/>
            <w:szCs w:val="24"/>
            <w:lang w:val="en-US"/>
          </w:rPr>
          <w:t>utory Guidance 2020</w:t>
        </w:r>
      </w:hyperlink>
      <w:r w:rsidR="004748E9" w:rsidRPr="00155CF0">
        <w:rPr>
          <w:rFonts w:ascii="Arial" w:hAnsi="Arial" w:cs="Arial"/>
          <w:sz w:val="24"/>
          <w:szCs w:val="24"/>
        </w:rPr>
        <w:t>)</w:t>
      </w:r>
    </w:p>
    <w:p w14:paraId="1DBBA2C8" w14:textId="7F77844B" w:rsidR="006C555D" w:rsidRPr="00155CF0" w:rsidRDefault="006D189F" w:rsidP="00155CF0">
      <w:pPr>
        <w:pStyle w:val="ListParagraph"/>
        <w:numPr>
          <w:ilvl w:val="0"/>
          <w:numId w:val="14"/>
        </w:numPr>
        <w:rPr>
          <w:rFonts w:ascii="Arial" w:hAnsi="Arial" w:cs="Arial"/>
          <w:sz w:val="24"/>
          <w:szCs w:val="24"/>
        </w:rPr>
      </w:pPr>
      <w:r w:rsidRPr="00155CF0">
        <w:rPr>
          <w:rFonts w:ascii="Arial" w:hAnsi="Arial" w:cs="Arial"/>
          <w:sz w:val="24"/>
          <w:szCs w:val="24"/>
        </w:rPr>
        <w:t xml:space="preserve">the IOPC notifies the appropriate authority that it must </w:t>
      </w:r>
      <w:proofErr w:type="gramStart"/>
      <w:r w:rsidRPr="00155CF0">
        <w:rPr>
          <w:rFonts w:ascii="Arial" w:hAnsi="Arial" w:cs="Arial"/>
          <w:sz w:val="24"/>
          <w:szCs w:val="24"/>
        </w:rPr>
        <w:t>refer</w:t>
      </w:r>
      <w:proofErr w:type="gramEnd"/>
    </w:p>
    <w:p w14:paraId="688CB5D1" w14:textId="3545C543" w:rsidR="00D254E6" w:rsidRDefault="00D254E6" w:rsidP="006D189F">
      <w:pPr>
        <w:ind w:left="720"/>
        <w:rPr>
          <w:rFonts w:ascii="Arial" w:hAnsi="Arial" w:cs="Arial"/>
          <w:sz w:val="24"/>
          <w:szCs w:val="24"/>
        </w:rPr>
      </w:pPr>
      <w:r w:rsidRPr="00D254E6">
        <w:rPr>
          <w:rFonts w:ascii="Arial" w:hAnsi="Arial" w:cs="Arial"/>
          <w:sz w:val="24"/>
          <w:szCs w:val="24"/>
        </w:rPr>
        <w:t xml:space="preserve">If the IOPC decides that a matter must be investigated, it will decide whether the mode of investigation will be: </w:t>
      </w:r>
    </w:p>
    <w:p w14:paraId="76DFFDF9" w14:textId="4988A8CD" w:rsidR="00D254E6" w:rsidRPr="00155CF0" w:rsidRDefault="00D254E6" w:rsidP="00155CF0">
      <w:pPr>
        <w:pStyle w:val="ListParagraph"/>
        <w:numPr>
          <w:ilvl w:val="0"/>
          <w:numId w:val="13"/>
        </w:numPr>
        <w:rPr>
          <w:rFonts w:ascii="Arial" w:hAnsi="Arial" w:cs="Arial"/>
          <w:sz w:val="24"/>
          <w:szCs w:val="24"/>
        </w:rPr>
      </w:pPr>
      <w:r w:rsidRPr="00155CF0">
        <w:rPr>
          <w:rFonts w:ascii="Arial" w:hAnsi="Arial" w:cs="Arial"/>
          <w:sz w:val="24"/>
          <w:szCs w:val="24"/>
        </w:rPr>
        <w:t xml:space="preserve">a local investigation </w:t>
      </w:r>
    </w:p>
    <w:p w14:paraId="0C9BC267" w14:textId="657AC9BB" w:rsidR="00D254E6" w:rsidRPr="00155CF0" w:rsidRDefault="00D254E6" w:rsidP="00155CF0">
      <w:pPr>
        <w:pStyle w:val="ListParagraph"/>
        <w:numPr>
          <w:ilvl w:val="0"/>
          <w:numId w:val="13"/>
        </w:numPr>
        <w:rPr>
          <w:rFonts w:ascii="Arial" w:hAnsi="Arial" w:cs="Arial"/>
          <w:sz w:val="24"/>
          <w:szCs w:val="24"/>
        </w:rPr>
      </w:pPr>
      <w:r w:rsidRPr="00155CF0">
        <w:rPr>
          <w:rFonts w:ascii="Arial" w:hAnsi="Arial" w:cs="Arial"/>
          <w:sz w:val="24"/>
          <w:szCs w:val="24"/>
        </w:rPr>
        <w:t xml:space="preserve">a directed investigation or </w:t>
      </w:r>
    </w:p>
    <w:p w14:paraId="4C58ACB9" w14:textId="3299FBED" w:rsidR="00D254E6" w:rsidRPr="00155CF0" w:rsidRDefault="00D254E6" w:rsidP="00155CF0">
      <w:pPr>
        <w:pStyle w:val="ListParagraph"/>
        <w:numPr>
          <w:ilvl w:val="0"/>
          <w:numId w:val="13"/>
        </w:numPr>
        <w:rPr>
          <w:rFonts w:ascii="Arial" w:hAnsi="Arial" w:cs="Arial"/>
          <w:sz w:val="24"/>
          <w:szCs w:val="24"/>
        </w:rPr>
      </w:pPr>
      <w:r w:rsidRPr="00155CF0">
        <w:rPr>
          <w:rFonts w:ascii="Arial" w:hAnsi="Arial" w:cs="Arial"/>
          <w:sz w:val="24"/>
          <w:szCs w:val="24"/>
        </w:rPr>
        <w:t>an independent investigation</w:t>
      </w:r>
    </w:p>
    <w:p w14:paraId="31ACBD05" w14:textId="2883C23F" w:rsidR="00174088" w:rsidRDefault="00174088">
      <w:pPr>
        <w:rPr>
          <w:rStyle w:val="fontstyle01"/>
        </w:rPr>
      </w:pPr>
      <w:r>
        <w:rPr>
          <w:rStyle w:val="fontstyle01"/>
        </w:rPr>
        <w:t>Reflective practice review process</w:t>
      </w:r>
      <w:r w:rsidR="00116946">
        <w:rPr>
          <w:rStyle w:val="fontstyle01"/>
        </w:rPr>
        <w:t xml:space="preserve"> (RPRP)</w:t>
      </w:r>
    </w:p>
    <w:p w14:paraId="35948877" w14:textId="75625561" w:rsidR="00174088" w:rsidRPr="00174088" w:rsidRDefault="00436678" w:rsidP="00174088">
      <w:pPr>
        <w:ind w:left="720"/>
        <w:rPr>
          <w:rStyle w:val="fontstyle01"/>
          <w:b w:val="0"/>
          <w:bCs w:val="0"/>
        </w:rPr>
      </w:pPr>
      <w:r>
        <w:rPr>
          <w:rFonts w:ascii="Arial" w:hAnsi="Arial" w:cs="Arial"/>
          <w:color w:val="000000"/>
          <w:sz w:val="24"/>
          <w:szCs w:val="24"/>
        </w:rPr>
        <w:t>This f</w:t>
      </w:r>
      <w:r w:rsidR="008071C9" w:rsidRPr="003D0377">
        <w:rPr>
          <w:rFonts w:ascii="Arial" w:hAnsi="Arial" w:cs="Arial"/>
          <w:color w:val="000000"/>
          <w:sz w:val="24"/>
          <w:szCs w:val="24"/>
        </w:rPr>
        <w:t>ocuses on putting an issue right and preventing it from happening again by encouraging those involved to reflect on their actions and learn</w:t>
      </w:r>
      <w:r>
        <w:rPr>
          <w:rFonts w:ascii="Arial" w:hAnsi="Arial" w:cs="Arial"/>
          <w:color w:val="000000"/>
          <w:sz w:val="24"/>
          <w:szCs w:val="24"/>
        </w:rPr>
        <w:t xml:space="preserve"> from them</w:t>
      </w:r>
      <w:r w:rsidR="008071C9" w:rsidRPr="003D0377">
        <w:rPr>
          <w:rFonts w:ascii="Arial" w:hAnsi="Arial" w:cs="Arial"/>
          <w:color w:val="000000"/>
          <w:sz w:val="24"/>
          <w:szCs w:val="24"/>
        </w:rPr>
        <w:t>. It is not a disciplinary process or a disciplinary outcome</w:t>
      </w:r>
      <w:r w:rsidR="008071C9">
        <w:rPr>
          <w:rFonts w:ascii="Arial" w:hAnsi="Arial" w:cs="Arial"/>
          <w:color w:val="000000"/>
          <w:sz w:val="24"/>
          <w:szCs w:val="24"/>
        </w:rPr>
        <w:t>.</w:t>
      </w:r>
    </w:p>
    <w:p w14:paraId="46FC66B9" w14:textId="486AA17C" w:rsidR="00174088" w:rsidRDefault="00DC040C">
      <w:pPr>
        <w:rPr>
          <w:rStyle w:val="fontstyle21"/>
        </w:rPr>
      </w:pPr>
      <w:r>
        <w:rPr>
          <w:rStyle w:val="fontstyle01"/>
        </w:rPr>
        <w:t>Review</w:t>
      </w:r>
    </w:p>
    <w:p w14:paraId="796D5690" w14:textId="3BA4E643" w:rsidR="00DC040C" w:rsidRPr="00DC040C" w:rsidRDefault="00DC040C" w:rsidP="00174088">
      <w:pPr>
        <w:ind w:left="720"/>
        <w:rPr>
          <w:rStyle w:val="fontstyle21"/>
        </w:rPr>
      </w:pPr>
      <w:r w:rsidRPr="00DC040C">
        <w:rPr>
          <w:rFonts w:ascii="Arial" w:hAnsi="Arial" w:cs="Arial"/>
          <w:color w:val="363733"/>
          <w:sz w:val="24"/>
          <w:szCs w:val="24"/>
        </w:rPr>
        <w:t xml:space="preserve">Where a complaint has been recorded under </w:t>
      </w:r>
      <w:hyperlink r:id="rId18" w:history="1">
        <w:r w:rsidRPr="00370A57">
          <w:rPr>
            <w:rStyle w:val="Hyperlink"/>
            <w:rFonts w:ascii="Arial" w:hAnsi="Arial" w:cs="Arial"/>
            <w:sz w:val="24"/>
            <w:szCs w:val="24"/>
          </w:rPr>
          <w:t>Schedule 3</w:t>
        </w:r>
        <w:r w:rsidR="004E5172">
          <w:rPr>
            <w:rStyle w:val="Hyperlink"/>
            <w:rFonts w:ascii="Arial" w:hAnsi="Arial" w:cs="Arial"/>
            <w:sz w:val="24"/>
            <w:szCs w:val="24"/>
          </w:rPr>
          <w:t xml:space="preserve"> </w:t>
        </w:r>
        <w:r w:rsidR="004E5172">
          <w:rPr>
            <w:rStyle w:val="Hyperlink"/>
            <w:rFonts w:ascii="Arial" w:hAnsi="Arial" w:cs="Arial"/>
            <w:sz w:val="24"/>
            <w:szCs w:val="24"/>
          </w:rPr>
          <w:t>to</w:t>
        </w:r>
        <w:r w:rsidRPr="00370A57">
          <w:rPr>
            <w:rStyle w:val="Hyperlink"/>
            <w:rFonts w:ascii="Arial" w:hAnsi="Arial" w:cs="Arial"/>
            <w:sz w:val="24"/>
            <w:szCs w:val="24"/>
          </w:rPr>
          <w:t xml:space="preserve"> the </w:t>
        </w:r>
        <w:r w:rsidRPr="00370A57">
          <w:rPr>
            <w:rStyle w:val="Hyperlink"/>
            <w:rFonts w:ascii="Arial" w:hAnsi="Arial" w:cs="Arial"/>
            <w:i/>
            <w:iCs/>
            <w:sz w:val="24"/>
            <w:szCs w:val="24"/>
          </w:rPr>
          <w:t>Police Reform Act</w:t>
        </w:r>
        <w:r w:rsidR="001D6AA2" w:rsidRPr="00370A57">
          <w:rPr>
            <w:rStyle w:val="Hyperlink"/>
            <w:rFonts w:ascii="Arial" w:hAnsi="Arial" w:cs="Arial"/>
            <w:i/>
            <w:iCs/>
            <w:sz w:val="24"/>
            <w:szCs w:val="24"/>
          </w:rPr>
          <w:t xml:space="preserve"> </w:t>
        </w:r>
        <w:r w:rsidRPr="00370A57">
          <w:rPr>
            <w:rStyle w:val="Hyperlink"/>
            <w:rFonts w:ascii="Arial" w:hAnsi="Arial" w:cs="Arial"/>
            <w:i/>
            <w:iCs/>
            <w:sz w:val="24"/>
            <w:szCs w:val="24"/>
          </w:rPr>
          <w:t>2002</w:t>
        </w:r>
      </w:hyperlink>
      <w:r w:rsidRPr="00DC040C">
        <w:rPr>
          <w:rFonts w:ascii="Arial" w:hAnsi="Arial" w:cs="Arial"/>
          <w:i/>
          <w:iCs/>
          <w:color w:val="363733"/>
          <w:sz w:val="24"/>
          <w:szCs w:val="24"/>
        </w:rPr>
        <w:t xml:space="preserve">, </w:t>
      </w:r>
      <w:r w:rsidRPr="00DC040C">
        <w:rPr>
          <w:rFonts w:ascii="Arial" w:hAnsi="Arial" w:cs="Arial"/>
          <w:color w:val="363733"/>
          <w:sz w:val="24"/>
          <w:szCs w:val="24"/>
        </w:rPr>
        <w:t>the complainant has a right to apply for a review of the outcome of the complaint.</w:t>
      </w:r>
      <w:r>
        <w:rPr>
          <w:rFonts w:ascii="Arial" w:hAnsi="Arial" w:cs="Arial"/>
          <w:color w:val="363733"/>
          <w:sz w:val="24"/>
          <w:szCs w:val="24"/>
        </w:rPr>
        <w:t xml:space="preserve"> </w:t>
      </w:r>
      <w:r w:rsidRPr="00DC040C">
        <w:rPr>
          <w:rFonts w:ascii="Arial" w:hAnsi="Arial" w:cs="Arial"/>
          <w:color w:val="363733"/>
          <w:sz w:val="24"/>
          <w:szCs w:val="24"/>
        </w:rPr>
        <w:t>The review will consider whether the</w:t>
      </w:r>
      <w:r>
        <w:rPr>
          <w:rFonts w:ascii="Arial" w:hAnsi="Arial" w:cs="Arial"/>
          <w:color w:val="363733"/>
        </w:rPr>
        <w:t xml:space="preserve"> </w:t>
      </w:r>
      <w:r w:rsidRPr="00DC040C">
        <w:rPr>
          <w:rFonts w:ascii="Arial" w:hAnsi="Arial" w:cs="Arial"/>
          <w:color w:val="363733"/>
          <w:sz w:val="24"/>
          <w:szCs w:val="24"/>
        </w:rPr>
        <w:t>outcome of the handling of the complaint is reasonable and proportionate. Where the</w:t>
      </w:r>
      <w:r>
        <w:rPr>
          <w:rFonts w:ascii="Arial" w:hAnsi="Arial" w:cs="Arial"/>
          <w:color w:val="363733"/>
        </w:rPr>
        <w:t xml:space="preserve"> </w:t>
      </w:r>
      <w:r w:rsidRPr="00DC040C">
        <w:rPr>
          <w:rFonts w:ascii="Arial" w:hAnsi="Arial" w:cs="Arial"/>
          <w:color w:val="363733"/>
          <w:sz w:val="24"/>
          <w:szCs w:val="24"/>
        </w:rPr>
        <w:t>relevant review body finds that the outcome of the complaint is not reasonable and</w:t>
      </w:r>
      <w:r>
        <w:rPr>
          <w:rFonts w:ascii="Arial" w:hAnsi="Arial" w:cs="Arial"/>
          <w:color w:val="363733"/>
        </w:rPr>
        <w:t xml:space="preserve"> </w:t>
      </w:r>
      <w:r w:rsidRPr="00DC040C">
        <w:rPr>
          <w:rFonts w:ascii="Arial" w:hAnsi="Arial" w:cs="Arial"/>
          <w:color w:val="363733"/>
          <w:sz w:val="24"/>
          <w:szCs w:val="24"/>
        </w:rPr>
        <w:t>proportionate</w:t>
      </w:r>
      <w:r w:rsidR="00701989">
        <w:rPr>
          <w:rFonts w:ascii="Arial" w:hAnsi="Arial" w:cs="Arial"/>
          <w:color w:val="363733"/>
          <w:sz w:val="24"/>
          <w:szCs w:val="24"/>
        </w:rPr>
        <w:t>,</w:t>
      </w:r>
      <w:r w:rsidRPr="00DC040C">
        <w:rPr>
          <w:rFonts w:ascii="Arial" w:hAnsi="Arial" w:cs="Arial"/>
          <w:color w:val="363733"/>
          <w:sz w:val="24"/>
          <w:szCs w:val="24"/>
        </w:rPr>
        <w:t xml:space="preserve"> it will uphold the review.</w:t>
      </w:r>
      <w:r>
        <w:rPr>
          <w:rFonts w:ascii="Arial" w:hAnsi="Arial" w:cs="Arial"/>
          <w:color w:val="363733"/>
          <w:sz w:val="24"/>
          <w:szCs w:val="24"/>
        </w:rPr>
        <w:t xml:space="preserve"> </w:t>
      </w:r>
      <w:r w:rsidR="00C15676">
        <w:rPr>
          <w:rFonts w:ascii="Arial" w:hAnsi="Arial" w:cs="Arial"/>
          <w:color w:val="363733"/>
          <w:sz w:val="24"/>
          <w:szCs w:val="24"/>
        </w:rPr>
        <w:t xml:space="preserve">This applies whether the complaint has been investigated or handled </w:t>
      </w:r>
      <w:r w:rsidR="004F7D50">
        <w:rPr>
          <w:rFonts w:ascii="Arial" w:hAnsi="Arial" w:cs="Arial"/>
          <w:color w:val="363733"/>
          <w:sz w:val="24"/>
          <w:szCs w:val="24"/>
        </w:rPr>
        <w:t>in another way</w:t>
      </w:r>
      <w:r w:rsidR="00C15676">
        <w:rPr>
          <w:rFonts w:ascii="Arial" w:hAnsi="Arial" w:cs="Arial"/>
          <w:color w:val="363733"/>
          <w:sz w:val="24"/>
          <w:szCs w:val="24"/>
        </w:rPr>
        <w:t>.</w:t>
      </w:r>
    </w:p>
    <w:p w14:paraId="68B842C7" w14:textId="57CF313C" w:rsidR="0032366F" w:rsidRPr="0032366F" w:rsidRDefault="0032366F" w:rsidP="00C6073D">
      <w:pPr>
        <w:rPr>
          <w:rFonts w:ascii="Arial" w:hAnsi="Arial" w:cs="Arial"/>
          <w:b/>
          <w:bCs/>
          <w:sz w:val="24"/>
          <w:szCs w:val="24"/>
        </w:rPr>
      </w:pPr>
      <w:r w:rsidRPr="0032366F">
        <w:rPr>
          <w:rFonts w:ascii="Arial" w:hAnsi="Arial" w:cs="Arial"/>
          <w:b/>
          <w:bCs/>
          <w:sz w:val="24"/>
          <w:szCs w:val="24"/>
        </w:rPr>
        <w:t>Special procedures</w:t>
      </w:r>
    </w:p>
    <w:p w14:paraId="2914F877" w14:textId="2B8E849A" w:rsidR="0032366F" w:rsidRDefault="0032366F" w:rsidP="0032366F">
      <w:pPr>
        <w:ind w:left="720"/>
        <w:rPr>
          <w:rFonts w:ascii="Arial" w:hAnsi="Arial" w:cs="Arial"/>
          <w:sz w:val="24"/>
          <w:szCs w:val="24"/>
        </w:rPr>
      </w:pPr>
      <w:r w:rsidRPr="0032366F">
        <w:rPr>
          <w:rFonts w:ascii="Arial" w:hAnsi="Arial" w:cs="Arial"/>
          <w:sz w:val="24"/>
          <w:szCs w:val="24"/>
        </w:rPr>
        <w:t xml:space="preserve">Special procedures </w:t>
      </w:r>
      <w:r w:rsidR="009318E9">
        <w:rPr>
          <w:rFonts w:ascii="Arial" w:hAnsi="Arial" w:cs="Arial"/>
          <w:sz w:val="24"/>
          <w:szCs w:val="24"/>
        </w:rPr>
        <w:t xml:space="preserve">only </w:t>
      </w:r>
      <w:r w:rsidRPr="0032366F">
        <w:rPr>
          <w:rFonts w:ascii="Arial" w:hAnsi="Arial" w:cs="Arial"/>
          <w:sz w:val="24"/>
          <w:szCs w:val="24"/>
        </w:rPr>
        <w:t xml:space="preserve">apply to investigations </w:t>
      </w:r>
      <w:r w:rsidR="007432C7">
        <w:rPr>
          <w:rFonts w:ascii="Arial" w:hAnsi="Arial" w:cs="Arial"/>
          <w:sz w:val="24"/>
          <w:szCs w:val="24"/>
        </w:rPr>
        <w:t>of</w:t>
      </w:r>
      <w:r w:rsidRPr="0032366F">
        <w:rPr>
          <w:rFonts w:ascii="Arial" w:hAnsi="Arial" w:cs="Arial"/>
          <w:sz w:val="24"/>
          <w:szCs w:val="24"/>
        </w:rPr>
        <w:t xml:space="preserve"> complaint</w:t>
      </w:r>
      <w:r w:rsidR="007432C7">
        <w:rPr>
          <w:rFonts w:ascii="Arial" w:hAnsi="Arial" w:cs="Arial"/>
          <w:sz w:val="24"/>
          <w:szCs w:val="24"/>
        </w:rPr>
        <w:t>s</w:t>
      </w:r>
      <w:r w:rsidRPr="0032366F">
        <w:rPr>
          <w:rFonts w:ascii="Arial" w:hAnsi="Arial" w:cs="Arial"/>
          <w:sz w:val="24"/>
          <w:szCs w:val="24"/>
        </w:rPr>
        <w:t xml:space="preserve"> </w:t>
      </w:r>
      <w:r w:rsidR="007432C7">
        <w:rPr>
          <w:rFonts w:ascii="Arial" w:hAnsi="Arial" w:cs="Arial"/>
          <w:sz w:val="24"/>
          <w:szCs w:val="24"/>
        </w:rPr>
        <w:t>about</w:t>
      </w:r>
      <w:r w:rsidRPr="0032366F">
        <w:rPr>
          <w:rFonts w:ascii="Arial" w:hAnsi="Arial" w:cs="Arial"/>
          <w:sz w:val="24"/>
          <w:szCs w:val="24"/>
        </w:rPr>
        <w:t xml:space="preserve"> a member of a police force or a special constable. In the case of any other person, the investigator must adhere to the relevant policies and procedures for investigating allegations of any form of misconduct. </w:t>
      </w:r>
    </w:p>
    <w:p w14:paraId="4775F272" w14:textId="77777777" w:rsidR="0032366F" w:rsidRDefault="0032366F" w:rsidP="0032366F">
      <w:pPr>
        <w:ind w:left="720"/>
        <w:rPr>
          <w:rFonts w:ascii="Arial" w:hAnsi="Arial" w:cs="Arial"/>
          <w:sz w:val="24"/>
          <w:szCs w:val="24"/>
        </w:rPr>
      </w:pPr>
      <w:r w:rsidRPr="0032366F">
        <w:rPr>
          <w:rFonts w:ascii="Arial" w:hAnsi="Arial" w:cs="Arial"/>
          <w:sz w:val="24"/>
          <w:szCs w:val="24"/>
        </w:rPr>
        <w:t xml:space="preserve">Investigators must apply special procedures: </w:t>
      </w:r>
    </w:p>
    <w:p w14:paraId="21D559E2" w14:textId="79CA198A" w:rsidR="0032366F" w:rsidRPr="00155CF0" w:rsidRDefault="0032366F" w:rsidP="00155CF0">
      <w:pPr>
        <w:pStyle w:val="ListParagraph"/>
        <w:numPr>
          <w:ilvl w:val="0"/>
          <w:numId w:val="12"/>
        </w:numPr>
        <w:rPr>
          <w:rFonts w:ascii="Arial" w:hAnsi="Arial" w:cs="Arial"/>
          <w:sz w:val="24"/>
          <w:szCs w:val="24"/>
        </w:rPr>
      </w:pPr>
      <w:r w:rsidRPr="00155CF0">
        <w:rPr>
          <w:rFonts w:ascii="Arial" w:hAnsi="Arial" w:cs="Arial"/>
          <w:sz w:val="24"/>
          <w:szCs w:val="24"/>
        </w:rPr>
        <w:lastRenderedPageBreak/>
        <w:t xml:space="preserve">in a complaint investigation, when there is an indication that </w:t>
      </w:r>
      <w:r w:rsidR="00361D80" w:rsidRPr="00155CF0">
        <w:rPr>
          <w:rFonts w:ascii="Arial" w:hAnsi="Arial" w:cs="Arial"/>
          <w:sz w:val="24"/>
          <w:szCs w:val="24"/>
        </w:rPr>
        <w:t>a person being investigated</w:t>
      </w:r>
      <w:r w:rsidRPr="00155CF0">
        <w:rPr>
          <w:rFonts w:ascii="Arial" w:hAnsi="Arial" w:cs="Arial"/>
          <w:sz w:val="24"/>
          <w:szCs w:val="24"/>
        </w:rPr>
        <w:t xml:space="preserve"> may have committed a criminal offence </w:t>
      </w:r>
      <w:r w:rsidR="00361D80" w:rsidRPr="00155CF0">
        <w:rPr>
          <w:rFonts w:ascii="Arial" w:hAnsi="Arial" w:cs="Arial"/>
          <w:sz w:val="24"/>
          <w:szCs w:val="24"/>
        </w:rPr>
        <w:t xml:space="preserve">or </w:t>
      </w:r>
      <w:r w:rsidRPr="00155CF0">
        <w:rPr>
          <w:rFonts w:ascii="Arial" w:hAnsi="Arial" w:cs="Arial"/>
          <w:sz w:val="24"/>
          <w:szCs w:val="24"/>
        </w:rPr>
        <w:t xml:space="preserve">behaved in a manner that would justify disciplinary </w:t>
      </w:r>
      <w:proofErr w:type="gramStart"/>
      <w:r w:rsidRPr="00155CF0">
        <w:rPr>
          <w:rFonts w:ascii="Arial" w:hAnsi="Arial" w:cs="Arial"/>
          <w:sz w:val="24"/>
          <w:szCs w:val="24"/>
        </w:rPr>
        <w:t>proceedings</w:t>
      </w:r>
      <w:proofErr w:type="gramEnd"/>
      <w:r w:rsidRPr="00155CF0">
        <w:rPr>
          <w:rFonts w:ascii="Arial" w:hAnsi="Arial" w:cs="Arial"/>
          <w:sz w:val="24"/>
          <w:szCs w:val="24"/>
        </w:rPr>
        <w:t xml:space="preserve"> </w:t>
      </w:r>
    </w:p>
    <w:p w14:paraId="6420F001" w14:textId="05D08968" w:rsidR="0032366F" w:rsidRPr="00155CF0" w:rsidRDefault="0032366F" w:rsidP="00155CF0">
      <w:pPr>
        <w:pStyle w:val="ListParagraph"/>
        <w:numPr>
          <w:ilvl w:val="0"/>
          <w:numId w:val="12"/>
        </w:numPr>
        <w:rPr>
          <w:rFonts w:ascii="Arial" w:hAnsi="Arial" w:cs="Arial"/>
          <w:sz w:val="24"/>
          <w:szCs w:val="24"/>
        </w:rPr>
      </w:pPr>
      <w:r w:rsidRPr="00155CF0">
        <w:rPr>
          <w:rFonts w:ascii="Arial" w:hAnsi="Arial" w:cs="Arial"/>
          <w:sz w:val="24"/>
          <w:szCs w:val="24"/>
        </w:rPr>
        <w:t>in all investigations into recordable conduct matters</w:t>
      </w:r>
      <w:r w:rsidR="00595F01" w:rsidRPr="00155CF0">
        <w:rPr>
          <w:rFonts w:ascii="Arial" w:hAnsi="Arial" w:cs="Arial"/>
          <w:sz w:val="24"/>
          <w:szCs w:val="24"/>
        </w:rPr>
        <w:t xml:space="preserve"> (</w:t>
      </w:r>
      <w:hyperlink r:id="rId19" w:history="1">
        <w:r w:rsidR="00595F01" w:rsidRPr="00155CF0">
          <w:rPr>
            <w:rStyle w:val="Hyperlink"/>
            <w:rFonts w:ascii="Arial" w:hAnsi="Arial" w:cs="Arial"/>
            <w:sz w:val="24"/>
            <w:szCs w:val="24"/>
            <w:lang w:val="en-US"/>
          </w:rPr>
          <w:t>Para</w:t>
        </w:r>
        <w:r w:rsidR="00595F01" w:rsidRPr="00155CF0">
          <w:rPr>
            <w:rStyle w:val="Hyperlink"/>
            <w:rFonts w:ascii="Arial" w:hAnsi="Arial" w:cs="Arial"/>
            <w:sz w:val="24"/>
            <w:szCs w:val="24"/>
            <w:lang w:val="en-US"/>
          </w:rPr>
          <w:t>g</w:t>
        </w:r>
        <w:r w:rsidR="00595F01" w:rsidRPr="00155CF0">
          <w:rPr>
            <w:rStyle w:val="Hyperlink"/>
            <w:rFonts w:ascii="Arial" w:hAnsi="Arial" w:cs="Arial"/>
            <w:sz w:val="24"/>
            <w:szCs w:val="24"/>
            <w:lang w:val="en-US"/>
          </w:rPr>
          <w:t xml:space="preserve">raph 19A, Schedule 3, </w:t>
        </w:r>
        <w:r w:rsidR="00595F01" w:rsidRPr="00155CF0">
          <w:rPr>
            <w:rStyle w:val="Hyperlink"/>
            <w:rFonts w:ascii="Arial" w:hAnsi="Arial" w:cs="Arial"/>
            <w:i/>
            <w:sz w:val="24"/>
            <w:szCs w:val="24"/>
            <w:lang w:val="en-US"/>
          </w:rPr>
          <w:t>Police Reform Act 2002</w:t>
        </w:r>
      </w:hyperlink>
      <w:r w:rsidR="00595F01" w:rsidRPr="00155CF0">
        <w:rPr>
          <w:rFonts w:ascii="Arial" w:hAnsi="Arial" w:cs="Arial"/>
          <w:i/>
          <w:sz w:val="24"/>
          <w:szCs w:val="24"/>
          <w:lang w:val="en-US"/>
        </w:rPr>
        <w:t>)</w:t>
      </w:r>
    </w:p>
    <w:p w14:paraId="5D780EF0" w14:textId="4E04CBAA" w:rsidR="00E04A72" w:rsidRDefault="006D2F52">
      <w:pPr>
        <w:rPr>
          <w:rStyle w:val="fontstyle01"/>
        </w:rPr>
      </w:pPr>
      <w:r>
        <w:rPr>
          <w:rStyle w:val="fontstyle01"/>
        </w:rPr>
        <w:t>Suspension</w:t>
      </w:r>
      <w:r w:rsidR="00D40177">
        <w:rPr>
          <w:rStyle w:val="fontstyle01"/>
        </w:rPr>
        <w:t xml:space="preserve"> (of an investigation)</w:t>
      </w:r>
    </w:p>
    <w:p w14:paraId="2925EA0F" w14:textId="2F45F954" w:rsidR="00116946" w:rsidRDefault="00676B02" w:rsidP="00931995">
      <w:pPr>
        <w:ind w:left="720"/>
        <w:rPr>
          <w:rFonts w:ascii="Arial" w:hAnsi="Arial" w:cs="Arial"/>
          <w:sz w:val="24"/>
          <w:szCs w:val="24"/>
        </w:rPr>
      </w:pPr>
      <w:r w:rsidRPr="00676B02">
        <w:rPr>
          <w:rFonts w:ascii="Arial" w:hAnsi="Arial" w:cs="Arial"/>
          <w:sz w:val="24"/>
          <w:szCs w:val="24"/>
        </w:rPr>
        <w:t>An appropriate authority may suspend an investigation or other procedure that in its opinion would, if it were to continue, prejudice any criminal investigation or proceedings.</w:t>
      </w:r>
    </w:p>
    <w:p w14:paraId="2A7ADC84" w14:textId="78D1BE9D" w:rsidR="003E5101" w:rsidRDefault="003E5101" w:rsidP="003E5101">
      <w:pPr>
        <w:rPr>
          <w:rFonts w:ascii="Arial" w:hAnsi="Arial" w:cs="Arial"/>
          <w:b/>
          <w:bCs/>
          <w:sz w:val="24"/>
          <w:szCs w:val="24"/>
        </w:rPr>
      </w:pPr>
      <w:r>
        <w:rPr>
          <w:rFonts w:ascii="Arial" w:hAnsi="Arial" w:cs="Arial"/>
          <w:b/>
          <w:bCs/>
          <w:sz w:val="24"/>
          <w:szCs w:val="24"/>
        </w:rPr>
        <w:t>Unsatisfactory performance procedure (UPP)</w:t>
      </w:r>
    </w:p>
    <w:p w14:paraId="5053371F" w14:textId="6DBD4424" w:rsidR="003E5101" w:rsidRPr="003E5101" w:rsidRDefault="00C4318A" w:rsidP="003E5101">
      <w:pPr>
        <w:ind w:left="720"/>
        <w:rPr>
          <w:rStyle w:val="fontstyle21"/>
        </w:rPr>
      </w:pPr>
      <w:r>
        <w:rPr>
          <w:rFonts w:ascii="Arial" w:hAnsi="Arial" w:cs="Arial"/>
          <w:sz w:val="24"/>
          <w:szCs w:val="24"/>
        </w:rPr>
        <w:t xml:space="preserve">A series of steps </w:t>
      </w:r>
      <w:r w:rsidR="003E5101" w:rsidRPr="003E5101">
        <w:rPr>
          <w:rFonts w:ascii="Arial" w:hAnsi="Arial" w:cs="Arial"/>
          <w:sz w:val="24"/>
          <w:szCs w:val="24"/>
        </w:rPr>
        <w:t>used to improve someone’s</w:t>
      </w:r>
      <w:r w:rsidR="003E5101">
        <w:rPr>
          <w:rFonts w:ascii="Arial" w:hAnsi="Arial" w:cs="Arial"/>
          <w:sz w:val="24"/>
          <w:szCs w:val="24"/>
        </w:rPr>
        <w:t xml:space="preserve"> </w:t>
      </w:r>
      <w:r w:rsidR="003E5101" w:rsidRPr="003E5101">
        <w:rPr>
          <w:rFonts w:ascii="Arial" w:hAnsi="Arial" w:cs="Arial"/>
          <w:sz w:val="24"/>
          <w:szCs w:val="24"/>
        </w:rPr>
        <w:t xml:space="preserve">performance. It </w:t>
      </w:r>
      <w:r w:rsidR="006A518D">
        <w:rPr>
          <w:rFonts w:ascii="Arial" w:hAnsi="Arial" w:cs="Arial"/>
          <w:sz w:val="24"/>
          <w:szCs w:val="24"/>
        </w:rPr>
        <w:t xml:space="preserve">is used when </w:t>
      </w:r>
      <w:r w:rsidR="009318E9">
        <w:rPr>
          <w:rFonts w:ascii="Arial" w:hAnsi="Arial" w:cs="Arial"/>
          <w:sz w:val="24"/>
          <w:szCs w:val="24"/>
        </w:rPr>
        <w:t>a person</w:t>
      </w:r>
      <w:r w:rsidR="006A518D">
        <w:rPr>
          <w:rFonts w:ascii="Arial" w:hAnsi="Arial" w:cs="Arial"/>
          <w:sz w:val="24"/>
          <w:szCs w:val="24"/>
        </w:rPr>
        <w:t xml:space="preserve"> was unable or failed</w:t>
      </w:r>
      <w:r w:rsidR="003E5101" w:rsidRPr="003E5101">
        <w:rPr>
          <w:rFonts w:ascii="Arial" w:hAnsi="Arial" w:cs="Arial"/>
          <w:sz w:val="24"/>
          <w:szCs w:val="24"/>
        </w:rPr>
        <w:t xml:space="preserve"> to perform</w:t>
      </w:r>
      <w:r w:rsidR="00E45572">
        <w:rPr>
          <w:rFonts w:ascii="Arial" w:hAnsi="Arial" w:cs="Arial"/>
          <w:sz w:val="24"/>
          <w:szCs w:val="24"/>
        </w:rPr>
        <w:t xml:space="preserve"> their</w:t>
      </w:r>
      <w:r w:rsidR="009318E9">
        <w:rPr>
          <w:rFonts w:ascii="Arial" w:hAnsi="Arial" w:cs="Arial"/>
          <w:sz w:val="24"/>
          <w:szCs w:val="24"/>
        </w:rPr>
        <w:t xml:space="preserve"> role</w:t>
      </w:r>
      <w:r w:rsidR="003E5101" w:rsidRPr="003E5101">
        <w:rPr>
          <w:rFonts w:ascii="Arial" w:hAnsi="Arial" w:cs="Arial"/>
          <w:sz w:val="24"/>
          <w:szCs w:val="24"/>
        </w:rPr>
        <w:t xml:space="preserve"> to a satisfactory </w:t>
      </w:r>
      <w:proofErr w:type="gramStart"/>
      <w:r w:rsidR="003E5101" w:rsidRPr="003E5101">
        <w:rPr>
          <w:rFonts w:ascii="Arial" w:hAnsi="Arial" w:cs="Arial"/>
          <w:sz w:val="24"/>
          <w:szCs w:val="24"/>
        </w:rPr>
        <w:t>level, but</w:t>
      </w:r>
      <w:proofErr w:type="gramEnd"/>
      <w:r w:rsidR="003E5101" w:rsidRPr="003E5101">
        <w:rPr>
          <w:rFonts w:ascii="Arial" w:hAnsi="Arial" w:cs="Arial"/>
          <w:sz w:val="24"/>
          <w:szCs w:val="24"/>
        </w:rPr>
        <w:t xml:space="preserve"> </w:t>
      </w:r>
      <w:r w:rsidR="006A518D">
        <w:rPr>
          <w:rFonts w:ascii="Arial" w:hAnsi="Arial" w:cs="Arial"/>
          <w:sz w:val="24"/>
          <w:szCs w:val="24"/>
        </w:rPr>
        <w:t>did not</w:t>
      </w:r>
      <w:r w:rsidR="003E5101" w:rsidRPr="003E5101">
        <w:rPr>
          <w:rFonts w:ascii="Arial" w:hAnsi="Arial" w:cs="Arial"/>
          <w:sz w:val="24"/>
          <w:szCs w:val="24"/>
        </w:rPr>
        <w:t xml:space="preserve"> breach the Standards of</w:t>
      </w:r>
      <w:r w:rsidR="003E5101">
        <w:rPr>
          <w:rFonts w:ascii="Arial" w:hAnsi="Arial" w:cs="Arial"/>
          <w:sz w:val="24"/>
          <w:szCs w:val="24"/>
        </w:rPr>
        <w:t xml:space="preserve"> </w:t>
      </w:r>
      <w:r w:rsidR="003E5101" w:rsidRPr="003E5101">
        <w:rPr>
          <w:rFonts w:ascii="Arial" w:hAnsi="Arial" w:cs="Arial"/>
          <w:sz w:val="24"/>
          <w:szCs w:val="24"/>
        </w:rPr>
        <w:t>Professional Behaviour.</w:t>
      </w:r>
    </w:p>
    <w:p w14:paraId="2FF3F124" w14:textId="3310A4FF" w:rsidR="001733CE" w:rsidRDefault="006D2F52">
      <w:pPr>
        <w:rPr>
          <w:rStyle w:val="fontstyle21"/>
        </w:rPr>
      </w:pPr>
      <w:r>
        <w:rPr>
          <w:rStyle w:val="fontstyle01"/>
        </w:rPr>
        <w:t>Withdrawn</w:t>
      </w:r>
      <w:r w:rsidR="001733CE">
        <w:rPr>
          <w:rStyle w:val="fontstyle01"/>
        </w:rPr>
        <w:t xml:space="preserve"> </w:t>
      </w:r>
      <w:proofErr w:type="gramStart"/>
      <w:r w:rsidR="001733CE">
        <w:rPr>
          <w:rStyle w:val="fontstyle01"/>
        </w:rPr>
        <w:t>complaint</w:t>
      </w:r>
      <w:proofErr w:type="gramEnd"/>
    </w:p>
    <w:p w14:paraId="73546B75" w14:textId="5A0F4906" w:rsidR="00752BD0" w:rsidRDefault="001733CE" w:rsidP="00931995">
      <w:pPr>
        <w:ind w:left="720"/>
      </w:pPr>
      <w:r w:rsidRPr="001733CE">
        <w:rPr>
          <w:rStyle w:val="fontstyle21"/>
        </w:rPr>
        <w:t>A complaint that is withdrawn following an indication or notification from</w:t>
      </w:r>
      <w:r>
        <w:rPr>
          <w:rStyle w:val="fontstyle21"/>
        </w:rPr>
        <w:t xml:space="preserve"> </w:t>
      </w:r>
      <w:r w:rsidRPr="001733CE">
        <w:rPr>
          <w:rStyle w:val="fontstyle21"/>
        </w:rPr>
        <w:t xml:space="preserve">the </w:t>
      </w:r>
      <w:r w:rsidRPr="009F6C3B">
        <w:rPr>
          <w:rStyle w:val="fontstyle21"/>
        </w:rPr>
        <w:t>complainant</w:t>
      </w:r>
      <w:r w:rsidR="009F6C3B" w:rsidRPr="009F6C3B">
        <w:rPr>
          <w:rFonts w:ascii="Arial" w:hAnsi="Arial" w:cs="Arial"/>
          <w:color w:val="000000"/>
          <w:sz w:val="24"/>
          <w:szCs w:val="24"/>
        </w:rPr>
        <w:t xml:space="preserve"> (</w:t>
      </w:r>
      <w:hyperlink r:id="rId20" w:history="1">
        <w:r w:rsidR="009F6C3B" w:rsidRPr="009F6C3B">
          <w:rPr>
            <w:rStyle w:val="Hyperlink"/>
            <w:rFonts w:ascii="Arial" w:hAnsi="Arial" w:cs="Arial"/>
            <w:sz w:val="24"/>
            <w:szCs w:val="24"/>
            <w:lang w:val="en-US"/>
          </w:rPr>
          <w:t>Regulations 38 &amp; 39, P</w:t>
        </w:r>
        <w:r w:rsidR="009F6C3B" w:rsidRPr="009F6C3B">
          <w:rPr>
            <w:rStyle w:val="Hyperlink"/>
            <w:rFonts w:ascii="Arial" w:hAnsi="Arial" w:cs="Arial"/>
            <w:sz w:val="24"/>
            <w:szCs w:val="24"/>
            <w:lang w:val="en-US"/>
          </w:rPr>
          <w:t>o</w:t>
        </w:r>
        <w:r w:rsidR="009F6C3B" w:rsidRPr="009F6C3B">
          <w:rPr>
            <w:rStyle w:val="Hyperlink"/>
            <w:rFonts w:ascii="Arial" w:hAnsi="Arial" w:cs="Arial"/>
            <w:sz w:val="24"/>
            <w:szCs w:val="24"/>
            <w:lang w:val="en-US"/>
          </w:rPr>
          <w:t>lice (Complaints and Misconduct) Regulations 2020</w:t>
        </w:r>
      </w:hyperlink>
      <w:r w:rsidR="009F6C3B" w:rsidRPr="009F6C3B">
        <w:rPr>
          <w:rFonts w:ascii="Arial" w:hAnsi="Arial" w:cs="Arial"/>
          <w:sz w:val="24"/>
          <w:szCs w:val="24"/>
          <w:lang w:val="en-US"/>
        </w:rPr>
        <w:t>)</w:t>
      </w:r>
      <w:r w:rsidRPr="009F6C3B">
        <w:rPr>
          <w:rStyle w:val="fontstyle21"/>
        </w:rPr>
        <w:t>.</w:t>
      </w:r>
      <w:r w:rsidRPr="009F6C3B">
        <w:rPr>
          <w:rStyle w:val="fontstyle21"/>
        </w:rPr>
        <w:cr/>
      </w:r>
    </w:p>
    <w:p w14:paraId="7F686FBA" w14:textId="52D0A81E" w:rsidR="00CC2FFB" w:rsidRDefault="00CC2FFB" w:rsidP="00CC2FFB">
      <w:pPr>
        <w:rPr>
          <w:rStyle w:val="fontstyle01"/>
        </w:rPr>
      </w:pPr>
      <w:r>
        <w:rPr>
          <w:rStyle w:val="fontstyle01"/>
        </w:rPr>
        <w:t>XML</w:t>
      </w:r>
    </w:p>
    <w:p w14:paraId="208C6BED" w14:textId="1ED19E12" w:rsidR="00CC2FFB" w:rsidRDefault="00CC2FFB" w:rsidP="00CC2FFB">
      <w:pPr>
        <w:ind w:left="720"/>
        <w:rPr>
          <w:rStyle w:val="fontstyle21"/>
        </w:rPr>
      </w:pPr>
      <w:r>
        <w:rPr>
          <w:rStyle w:val="fontstyle21"/>
        </w:rPr>
        <w:t>A</w:t>
      </w:r>
      <w:r w:rsidRPr="00CC2FFB">
        <w:rPr>
          <w:rStyle w:val="fontstyle21"/>
        </w:rPr>
        <w:t xml:space="preserve"> document formatting language used to collect data from police forces</w:t>
      </w:r>
      <w:r>
        <w:rPr>
          <w:rStyle w:val="fontstyle21"/>
        </w:rPr>
        <w:t>.</w:t>
      </w:r>
    </w:p>
    <w:p w14:paraId="2BE80378" w14:textId="122B6062" w:rsidR="00CC2FFB" w:rsidRDefault="00CC2FFB" w:rsidP="00931995">
      <w:pPr>
        <w:ind w:left="720"/>
      </w:pPr>
    </w:p>
    <w:sectPr w:rsidR="00CC2FFB" w:rsidSect="00D4414A">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6D8A" w14:textId="77777777" w:rsidR="00797CD0" w:rsidRDefault="00797CD0" w:rsidP="00D40850">
      <w:pPr>
        <w:spacing w:after="0" w:line="240" w:lineRule="auto"/>
      </w:pPr>
      <w:r>
        <w:separator/>
      </w:r>
    </w:p>
  </w:endnote>
  <w:endnote w:type="continuationSeparator" w:id="0">
    <w:p w14:paraId="1500947F" w14:textId="77777777" w:rsidR="00797CD0" w:rsidRDefault="00797CD0" w:rsidP="00D4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EB579" w14:textId="77777777" w:rsidR="00797CD0" w:rsidRDefault="00797CD0" w:rsidP="00D40850">
      <w:pPr>
        <w:spacing w:after="0" w:line="240" w:lineRule="auto"/>
      </w:pPr>
      <w:r>
        <w:separator/>
      </w:r>
    </w:p>
  </w:footnote>
  <w:footnote w:type="continuationSeparator" w:id="0">
    <w:p w14:paraId="6A8C175A" w14:textId="77777777" w:rsidR="00797CD0" w:rsidRDefault="00797CD0" w:rsidP="00D40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4"/>
    <w:multiLevelType w:val="hybridMultilevel"/>
    <w:tmpl w:val="77B00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F125B7"/>
    <w:multiLevelType w:val="hybridMultilevel"/>
    <w:tmpl w:val="2CB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74E6D"/>
    <w:multiLevelType w:val="hybridMultilevel"/>
    <w:tmpl w:val="D0921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EA0DC4"/>
    <w:multiLevelType w:val="hybridMultilevel"/>
    <w:tmpl w:val="6F64A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C42108"/>
    <w:multiLevelType w:val="hybridMultilevel"/>
    <w:tmpl w:val="E048E9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E06E82"/>
    <w:multiLevelType w:val="hybridMultilevel"/>
    <w:tmpl w:val="82706D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682C48"/>
    <w:multiLevelType w:val="hybridMultilevel"/>
    <w:tmpl w:val="17F8E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A57AB"/>
    <w:multiLevelType w:val="hybridMultilevel"/>
    <w:tmpl w:val="2CE230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74C371D"/>
    <w:multiLevelType w:val="hybridMultilevel"/>
    <w:tmpl w:val="2324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ED454F"/>
    <w:multiLevelType w:val="hybridMultilevel"/>
    <w:tmpl w:val="32C40700"/>
    <w:lvl w:ilvl="0" w:tplc="08090001">
      <w:start w:val="1"/>
      <w:numFmt w:val="bullet"/>
      <w:lvlText w:val=""/>
      <w:lvlJc w:val="left"/>
      <w:pPr>
        <w:ind w:left="1440" w:hanging="360"/>
      </w:pPr>
      <w:rPr>
        <w:rFonts w:ascii="Symbol" w:hAnsi="Symbol" w:hint="default"/>
      </w:rPr>
    </w:lvl>
    <w:lvl w:ilvl="1" w:tplc="F19A5886">
      <w:numFmt w:val="bullet"/>
      <w:lvlText w:val="–"/>
      <w:lvlJc w:val="left"/>
      <w:pPr>
        <w:ind w:left="2160" w:hanging="36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12E4F22"/>
    <w:multiLevelType w:val="hybridMultilevel"/>
    <w:tmpl w:val="3968AD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66015E9"/>
    <w:multiLevelType w:val="hybridMultilevel"/>
    <w:tmpl w:val="9BE42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F365A9"/>
    <w:multiLevelType w:val="hybridMultilevel"/>
    <w:tmpl w:val="9D6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D10335"/>
    <w:multiLevelType w:val="hybridMultilevel"/>
    <w:tmpl w:val="8932B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8CC325B"/>
    <w:multiLevelType w:val="hybridMultilevel"/>
    <w:tmpl w:val="FA705E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9651F21"/>
    <w:multiLevelType w:val="hybridMultilevel"/>
    <w:tmpl w:val="CF50E3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B224B21"/>
    <w:multiLevelType w:val="hybridMultilevel"/>
    <w:tmpl w:val="CF08F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1273032"/>
    <w:multiLevelType w:val="hybridMultilevel"/>
    <w:tmpl w:val="3320C8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E6008DD"/>
    <w:multiLevelType w:val="hybridMultilevel"/>
    <w:tmpl w:val="6D6A1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96961">
    <w:abstractNumId w:val="1"/>
  </w:num>
  <w:num w:numId="2" w16cid:durableId="1009675530">
    <w:abstractNumId w:val="2"/>
  </w:num>
  <w:num w:numId="3" w16cid:durableId="1091313346">
    <w:abstractNumId w:val="0"/>
  </w:num>
  <w:num w:numId="4" w16cid:durableId="2005861681">
    <w:abstractNumId w:val="16"/>
  </w:num>
  <w:num w:numId="5" w16cid:durableId="792095545">
    <w:abstractNumId w:val="18"/>
  </w:num>
  <w:num w:numId="6" w16cid:durableId="586499110">
    <w:abstractNumId w:val="11"/>
  </w:num>
  <w:num w:numId="7" w16cid:durableId="1631016735">
    <w:abstractNumId w:val="6"/>
  </w:num>
  <w:num w:numId="8" w16cid:durableId="2013489308">
    <w:abstractNumId w:val="12"/>
  </w:num>
  <w:num w:numId="9" w16cid:durableId="472068373">
    <w:abstractNumId w:val="9"/>
  </w:num>
  <w:num w:numId="10" w16cid:durableId="1247423473">
    <w:abstractNumId w:val="3"/>
  </w:num>
  <w:num w:numId="11" w16cid:durableId="492528732">
    <w:abstractNumId w:val="8"/>
  </w:num>
  <w:num w:numId="12" w16cid:durableId="380636284">
    <w:abstractNumId w:val="15"/>
  </w:num>
  <w:num w:numId="13" w16cid:durableId="97607027">
    <w:abstractNumId w:val="5"/>
  </w:num>
  <w:num w:numId="14" w16cid:durableId="1395424798">
    <w:abstractNumId w:val="7"/>
  </w:num>
  <w:num w:numId="15" w16cid:durableId="51200535">
    <w:abstractNumId w:val="4"/>
  </w:num>
  <w:num w:numId="16" w16cid:durableId="902059100">
    <w:abstractNumId w:val="14"/>
  </w:num>
  <w:num w:numId="17" w16cid:durableId="1583444623">
    <w:abstractNumId w:val="10"/>
  </w:num>
  <w:num w:numId="18" w16cid:durableId="983774973">
    <w:abstractNumId w:val="17"/>
  </w:num>
  <w:num w:numId="19" w16cid:durableId="349370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52"/>
    <w:rsid w:val="00007040"/>
    <w:rsid w:val="00022F4F"/>
    <w:rsid w:val="000B4B4A"/>
    <w:rsid w:val="000C1AA4"/>
    <w:rsid w:val="000C1D45"/>
    <w:rsid w:val="000C60E0"/>
    <w:rsid w:val="00116946"/>
    <w:rsid w:val="00145CC3"/>
    <w:rsid w:val="00155CF0"/>
    <w:rsid w:val="001709EB"/>
    <w:rsid w:val="00171897"/>
    <w:rsid w:val="001733CE"/>
    <w:rsid w:val="00174088"/>
    <w:rsid w:val="00185B6D"/>
    <w:rsid w:val="00187222"/>
    <w:rsid w:val="001A0313"/>
    <w:rsid w:val="001A0BB8"/>
    <w:rsid w:val="001B24AC"/>
    <w:rsid w:val="001B7C34"/>
    <w:rsid w:val="001D6AA2"/>
    <w:rsid w:val="001E2524"/>
    <w:rsid w:val="001F3031"/>
    <w:rsid w:val="001F3071"/>
    <w:rsid w:val="001F4E84"/>
    <w:rsid w:val="00216C37"/>
    <w:rsid w:val="00232BC2"/>
    <w:rsid w:val="00254D18"/>
    <w:rsid w:val="00261D6A"/>
    <w:rsid w:val="0027439C"/>
    <w:rsid w:val="002914EB"/>
    <w:rsid w:val="00291E9D"/>
    <w:rsid w:val="002B2ACA"/>
    <w:rsid w:val="002B319C"/>
    <w:rsid w:val="002C23F9"/>
    <w:rsid w:val="002D1830"/>
    <w:rsid w:val="002E0844"/>
    <w:rsid w:val="002E5442"/>
    <w:rsid w:val="00302DF6"/>
    <w:rsid w:val="0031107C"/>
    <w:rsid w:val="00312AA0"/>
    <w:rsid w:val="003142E7"/>
    <w:rsid w:val="00322AA4"/>
    <w:rsid w:val="0032366F"/>
    <w:rsid w:val="00352CA9"/>
    <w:rsid w:val="0035369C"/>
    <w:rsid w:val="00357C02"/>
    <w:rsid w:val="00361D80"/>
    <w:rsid w:val="00364340"/>
    <w:rsid w:val="00370A57"/>
    <w:rsid w:val="00394691"/>
    <w:rsid w:val="003B4D36"/>
    <w:rsid w:val="003D468B"/>
    <w:rsid w:val="003E5101"/>
    <w:rsid w:val="003E5938"/>
    <w:rsid w:val="003F4794"/>
    <w:rsid w:val="00433395"/>
    <w:rsid w:val="00436678"/>
    <w:rsid w:val="0045588D"/>
    <w:rsid w:val="00456104"/>
    <w:rsid w:val="00457830"/>
    <w:rsid w:val="00467B94"/>
    <w:rsid w:val="00471986"/>
    <w:rsid w:val="004748E9"/>
    <w:rsid w:val="004964DC"/>
    <w:rsid w:val="004A7B0C"/>
    <w:rsid w:val="004B3C1B"/>
    <w:rsid w:val="004D045E"/>
    <w:rsid w:val="004E5172"/>
    <w:rsid w:val="004F48A7"/>
    <w:rsid w:val="004F6C94"/>
    <w:rsid w:val="004F7D50"/>
    <w:rsid w:val="00525310"/>
    <w:rsid w:val="0052586D"/>
    <w:rsid w:val="005453D9"/>
    <w:rsid w:val="0054700A"/>
    <w:rsid w:val="00547D30"/>
    <w:rsid w:val="005530BE"/>
    <w:rsid w:val="0056262C"/>
    <w:rsid w:val="00595285"/>
    <w:rsid w:val="00595F01"/>
    <w:rsid w:val="005A51F0"/>
    <w:rsid w:val="005B2119"/>
    <w:rsid w:val="005B4BF3"/>
    <w:rsid w:val="005C19C8"/>
    <w:rsid w:val="005F15B8"/>
    <w:rsid w:val="005F54B4"/>
    <w:rsid w:val="005F5E72"/>
    <w:rsid w:val="005F7C32"/>
    <w:rsid w:val="006257E5"/>
    <w:rsid w:val="0065153D"/>
    <w:rsid w:val="00665BA5"/>
    <w:rsid w:val="00676B02"/>
    <w:rsid w:val="006A518D"/>
    <w:rsid w:val="006C555D"/>
    <w:rsid w:val="006C7251"/>
    <w:rsid w:val="006D189F"/>
    <w:rsid w:val="006D2F52"/>
    <w:rsid w:val="006D5A0B"/>
    <w:rsid w:val="006E1BE7"/>
    <w:rsid w:val="006E7529"/>
    <w:rsid w:val="00701989"/>
    <w:rsid w:val="00735F4C"/>
    <w:rsid w:val="007432C7"/>
    <w:rsid w:val="007501D5"/>
    <w:rsid w:val="00752BD0"/>
    <w:rsid w:val="00757923"/>
    <w:rsid w:val="00772817"/>
    <w:rsid w:val="00797CD0"/>
    <w:rsid w:val="007A1BCD"/>
    <w:rsid w:val="007C2585"/>
    <w:rsid w:val="007C7575"/>
    <w:rsid w:val="007E6FF1"/>
    <w:rsid w:val="007E796C"/>
    <w:rsid w:val="007E7D67"/>
    <w:rsid w:val="007F757C"/>
    <w:rsid w:val="008071C9"/>
    <w:rsid w:val="00812AE5"/>
    <w:rsid w:val="0081554F"/>
    <w:rsid w:val="00834EF9"/>
    <w:rsid w:val="008456DC"/>
    <w:rsid w:val="00852CA2"/>
    <w:rsid w:val="00863651"/>
    <w:rsid w:val="00866A15"/>
    <w:rsid w:val="00866CB3"/>
    <w:rsid w:val="00870311"/>
    <w:rsid w:val="00881BFB"/>
    <w:rsid w:val="00890FEB"/>
    <w:rsid w:val="008A056B"/>
    <w:rsid w:val="008A79E6"/>
    <w:rsid w:val="008C3CFF"/>
    <w:rsid w:val="008C5DAF"/>
    <w:rsid w:val="008D2C7E"/>
    <w:rsid w:val="008D533E"/>
    <w:rsid w:val="008E52A0"/>
    <w:rsid w:val="008F0010"/>
    <w:rsid w:val="008F6CE7"/>
    <w:rsid w:val="00901F69"/>
    <w:rsid w:val="00925D5D"/>
    <w:rsid w:val="009318E9"/>
    <w:rsid w:val="00931995"/>
    <w:rsid w:val="0095143F"/>
    <w:rsid w:val="00955D36"/>
    <w:rsid w:val="009629E3"/>
    <w:rsid w:val="0096446E"/>
    <w:rsid w:val="00966988"/>
    <w:rsid w:val="009706FD"/>
    <w:rsid w:val="00984226"/>
    <w:rsid w:val="00987152"/>
    <w:rsid w:val="0099345B"/>
    <w:rsid w:val="0099444F"/>
    <w:rsid w:val="009D064B"/>
    <w:rsid w:val="009E4BB7"/>
    <w:rsid w:val="009F6C3B"/>
    <w:rsid w:val="00A5375C"/>
    <w:rsid w:val="00A546BF"/>
    <w:rsid w:val="00A5570C"/>
    <w:rsid w:val="00A70B9E"/>
    <w:rsid w:val="00A813CE"/>
    <w:rsid w:val="00A81D76"/>
    <w:rsid w:val="00A96679"/>
    <w:rsid w:val="00AA010D"/>
    <w:rsid w:val="00AA2DA1"/>
    <w:rsid w:val="00AB40EB"/>
    <w:rsid w:val="00AB5078"/>
    <w:rsid w:val="00AB6953"/>
    <w:rsid w:val="00AE5015"/>
    <w:rsid w:val="00AF0072"/>
    <w:rsid w:val="00B114BA"/>
    <w:rsid w:val="00B25698"/>
    <w:rsid w:val="00B46076"/>
    <w:rsid w:val="00B738C7"/>
    <w:rsid w:val="00B7759E"/>
    <w:rsid w:val="00B82313"/>
    <w:rsid w:val="00B841E7"/>
    <w:rsid w:val="00B96F18"/>
    <w:rsid w:val="00BD2182"/>
    <w:rsid w:val="00BE676A"/>
    <w:rsid w:val="00C00769"/>
    <w:rsid w:val="00C12A67"/>
    <w:rsid w:val="00C15676"/>
    <w:rsid w:val="00C201EB"/>
    <w:rsid w:val="00C24B20"/>
    <w:rsid w:val="00C3197E"/>
    <w:rsid w:val="00C4318A"/>
    <w:rsid w:val="00C461DC"/>
    <w:rsid w:val="00C6073D"/>
    <w:rsid w:val="00C63D81"/>
    <w:rsid w:val="00C764CF"/>
    <w:rsid w:val="00C97F7F"/>
    <w:rsid w:val="00CC2FFB"/>
    <w:rsid w:val="00CD35BA"/>
    <w:rsid w:val="00CD6A05"/>
    <w:rsid w:val="00D23C1E"/>
    <w:rsid w:val="00D254E6"/>
    <w:rsid w:val="00D40032"/>
    <w:rsid w:val="00D40177"/>
    <w:rsid w:val="00D40850"/>
    <w:rsid w:val="00D4414A"/>
    <w:rsid w:val="00D442A1"/>
    <w:rsid w:val="00D644A5"/>
    <w:rsid w:val="00D813AB"/>
    <w:rsid w:val="00DA2CCB"/>
    <w:rsid w:val="00DA44A2"/>
    <w:rsid w:val="00DB3732"/>
    <w:rsid w:val="00DC040C"/>
    <w:rsid w:val="00DC05A3"/>
    <w:rsid w:val="00DE00AB"/>
    <w:rsid w:val="00E00EF8"/>
    <w:rsid w:val="00E04A72"/>
    <w:rsid w:val="00E12035"/>
    <w:rsid w:val="00E142B6"/>
    <w:rsid w:val="00E22F20"/>
    <w:rsid w:val="00E45572"/>
    <w:rsid w:val="00E5131B"/>
    <w:rsid w:val="00E61E29"/>
    <w:rsid w:val="00E703BE"/>
    <w:rsid w:val="00E76712"/>
    <w:rsid w:val="00E92ADD"/>
    <w:rsid w:val="00EA0CDB"/>
    <w:rsid w:val="00ED524E"/>
    <w:rsid w:val="00EF06CA"/>
    <w:rsid w:val="00F235B0"/>
    <w:rsid w:val="00F34C7D"/>
    <w:rsid w:val="00F602A2"/>
    <w:rsid w:val="00F67DCB"/>
    <w:rsid w:val="00F7793A"/>
    <w:rsid w:val="00FA644E"/>
    <w:rsid w:val="00FA6A75"/>
    <w:rsid w:val="00FB3AAB"/>
    <w:rsid w:val="00FB3CA6"/>
    <w:rsid w:val="00FB75EF"/>
    <w:rsid w:val="00FB7A52"/>
    <w:rsid w:val="00FC13F9"/>
    <w:rsid w:val="00FC6F79"/>
    <w:rsid w:val="00FE7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7E815"/>
  <w15:chartTrackingRefBased/>
  <w15:docId w15:val="{6B39008D-050F-41E3-82CD-DB366157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D2F52"/>
    <w:rPr>
      <w:rFonts w:ascii="Arial" w:hAnsi="Arial" w:cs="Arial" w:hint="default"/>
      <w:b/>
      <w:bCs/>
      <w:i w:val="0"/>
      <w:iCs w:val="0"/>
      <w:color w:val="000000"/>
      <w:sz w:val="24"/>
      <w:szCs w:val="24"/>
    </w:rPr>
  </w:style>
  <w:style w:type="character" w:customStyle="1" w:styleId="fontstyle21">
    <w:name w:val="fontstyle21"/>
    <w:basedOn w:val="DefaultParagraphFont"/>
    <w:rsid w:val="006D2F52"/>
    <w:rPr>
      <w:rFonts w:ascii="Arial" w:hAnsi="Arial" w:cs="Arial" w:hint="default"/>
      <w:b w:val="0"/>
      <w:bCs w:val="0"/>
      <w:i w:val="0"/>
      <w:iCs w:val="0"/>
      <w:color w:val="000000"/>
      <w:sz w:val="24"/>
      <w:szCs w:val="24"/>
    </w:rPr>
  </w:style>
  <w:style w:type="character" w:customStyle="1" w:styleId="fontstyle31">
    <w:name w:val="fontstyle31"/>
    <w:basedOn w:val="DefaultParagraphFont"/>
    <w:rsid w:val="006D2F52"/>
    <w:rPr>
      <w:rFonts w:ascii="Symbol" w:hAnsi="Symbol" w:hint="default"/>
      <w:b w:val="0"/>
      <w:bCs w:val="0"/>
      <w:i w:val="0"/>
      <w:iCs w:val="0"/>
      <w:color w:val="000000"/>
      <w:sz w:val="24"/>
      <w:szCs w:val="24"/>
    </w:rPr>
  </w:style>
  <w:style w:type="character" w:customStyle="1" w:styleId="fontstyle41">
    <w:name w:val="fontstyle41"/>
    <w:basedOn w:val="DefaultParagraphFont"/>
    <w:rsid w:val="006D2F52"/>
    <w:rPr>
      <w:rFonts w:ascii="Courier New" w:hAnsi="Courier New" w:cs="Courier New" w:hint="default"/>
      <w:b w:val="0"/>
      <w:bCs w:val="0"/>
      <w:i w:val="0"/>
      <w:iCs w:val="0"/>
      <w:color w:val="000000"/>
      <w:sz w:val="24"/>
      <w:szCs w:val="24"/>
    </w:rPr>
  </w:style>
  <w:style w:type="character" w:customStyle="1" w:styleId="fontstyle51">
    <w:name w:val="fontstyle51"/>
    <w:basedOn w:val="DefaultParagraphFont"/>
    <w:rsid w:val="006D2F52"/>
    <w:rPr>
      <w:rFonts w:ascii="Arial" w:hAnsi="Arial" w:cs="Arial" w:hint="default"/>
      <w:b w:val="0"/>
      <w:bCs w:val="0"/>
      <w:i/>
      <w:iCs/>
      <w:color w:val="000000"/>
      <w:sz w:val="20"/>
      <w:szCs w:val="20"/>
    </w:rPr>
  </w:style>
  <w:style w:type="character" w:customStyle="1" w:styleId="fontstyle61">
    <w:name w:val="fontstyle61"/>
    <w:basedOn w:val="DefaultParagraphFont"/>
    <w:rsid w:val="006D2F52"/>
    <w:rPr>
      <w:rFonts w:ascii="Times New Roman" w:hAnsi="Times New Roman" w:cs="Times New Roman" w:hint="default"/>
      <w:b w:val="0"/>
      <w:bCs w:val="0"/>
      <w:i w:val="0"/>
      <w:iCs w:val="0"/>
      <w:color w:val="000000"/>
      <w:sz w:val="20"/>
      <w:szCs w:val="20"/>
    </w:rPr>
  </w:style>
  <w:style w:type="character" w:styleId="Hyperlink">
    <w:name w:val="Hyperlink"/>
    <w:basedOn w:val="DefaultParagraphFont"/>
    <w:uiPriority w:val="99"/>
    <w:unhideWhenUsed/>
    <w:rsid w:val="004F48A7"/>
    <w:rPr>
      <w:color w:val="0563C1" w:themeColor="hyperlink"/>
      <w:u w:val="single"/>
    </w:rPr>
  </w:style>
  <w:style w:type="paragraph" w:styleId="FootnoteText">
    <w:name w:val="footnote text"/>
    <w:basedOn w:val="Normal"/>
    <w:link w:val="FootnoteTextChar"/>
    <w:uiPriority w:val="99"/>
    <w:semiHidden/>
    <w:unhideWhenUsed/>
    <w:rsid w:val="00D408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850"/>
    <w:rPr>
      <w:sz w:val="20"/>
      <w:szCs w:val="20"/>
    </w:rPr>
  </w:style>
  <w:style w:type="character" w:styleId="FootnoteReference">
    <w:name w:val="footnote reference"/>
    <w:basedOn w:val="DefaultParagraphFont"/>
    <w:uiPriority w:val="99"/>
    <w:semiHidden/>
    <w:unhideWhenUsed/>
    <w:rsid w:val="00D40850"/>
    <w:rPr>
      <w:vertAlign w:val="superscript"/>
    </w:rPr>
  </w:style>
  <w:style w:type="paragraph" w:styleId="ListParagraph">
    <w:name w:val="List Paragraph"/>
    <w:basedOn w:val="Normal"/>
    <w:uiPriority w:val="34"/>
    <w:qFormat/>
    <w:rsid w:val="00B46076"/>
    <w:pPr>
      <w:ind w:left="720"/>
      <w:contextualSpacing/>
    </w:pPr>
  </w:style>
  <w:style w:type="paragraph" w:styleId="BalloonText">
    <w:name w:val="Balloon Text"/>
    <w:basedOn w:val="Normal"/>
    <w:link w:val="BalloonTextChar"/>
    <w:uiPriority w:val="99"/>
    <w:semiHidden/>
    <w:unhideWhenUsed/>
    <w:rsid w:val="00B460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076"/>
    <w:rPr>
      <w:rFonts w:ascii="Segoe UI" w:hAnsi="Segoe UI" w:cs="Segoe UI"/>
      <w:sz w:val="18"/>
      <w:szCs w:val="18"/>
    </w:rPr>
  </w:style>
  <w:style w:type="character" w:styleId="CommentReference">
    <w:name w:val="annotation reference"/>
    <w:basedOn w:val="DefaultParagraphFont"/>
    <w:uiPriority w:val="99"/>
    <w:semiHidden/>
    <w:unhideWhenUsed/>
    <w:rsid w:val="005F7C32"/>
    <w:rPr>
      <w:sz w:val="16"/>
      <w:szCs w:val="16"/>
    </w:rPr>
  </w:style>
  <w:style w:type="paragraph" w:styleId="CommentText">
    <w:name w:val="annotation text"/>
    <w:basedOn w:val="Normal"/>
    <w:link w:val="CommentTextChar"/>
    <w:uiPriority w:val="99"/>
    <w:unhideWhenUsed/>
    <w:rsid w:val="005F7C32"/>
    <w:pPr>
      <w:spacing w:line="240" w:lineRule="auto"/>
    </w:pPr>
    <w:rPr>
      <w:sz w:val="20"/>
      <w:szCs w:val="20"/>
    </w:rPr>
  </w:style>
  <w:style w:type="character" w:customStyle="1" w:styleId="CommentTextChar">
    <w:name w:val="Comment Text Char"/>
    <w:basedOn w:val="DefaultParagraphFont"/>
    <w:link w:val="CommentText"/>
    <w:uiPriority w:val="99"/>
    <w:rsid w:val="005F7C32"/>
    <w:rPr>
      <w:sz w:val="20"/>
      <w:szCs w:val="20"/>
    </w:rPr>
  </w:style>
  <w:style w:type="paragraph" w:styleId="CommentSubject">
    <w:name w:val="annotation subject"/>
    <w:basedOn w:val="CommentText"/>
    <w:next w:val="CommentText"/>
    <w:link w:val="CommentSubjectChar"/>
    <w:uiPriority w:val="99"/>
    <w:semiHidden/>
    <w:unhideWhenUsed/>
    <w:rsid w:val="005F7C32"/>
    <w:rPr>
      <w:b/>
      <w:bCs/>
    </w:rPr>
  </w:style>
  <w:style w:type="character" w:customStyle="1" w:styleId="CommentSubjectChar">
    <w:name w:val="Comment Subject Char"/>
    <w:basedOn w:val="CommentTextChar"/>
    <w:link w:val="CommentSubject"/>
    <w:uiPriority w:val="99"/>
    <w:semiHidden/>
    <w:rsid w:val="005F7C32"/>
    <w:rPr>
      <w:b/>
      <w:bCs/>
      <w:sz w:val="20"/>
      <w:szCs w:val="20"/>
    </w:rPr>
  </w:style>
  <w:style w:type="character" w:styleId="FollowedHyperlink">
    <w:name w:val="FollowedHyperlink"/>
    <w:basedOn w:val="DefaultParagraphFont"/>
    <w:uiPriority w:val="99"/>
    <w:semiHidden/>
    <w:unhideWhenUsed/>
    <w:rsid w:val="00ED524E"/>
    <w:rPr>
      <w:color w:val="954F72" w:themeColor="followedHyperlink"/>
      <w:u w:val="single"/>
    </w:rPr>
  </w:style>
  <w:style w:type="table" w:styleId="TableGrid">
    <w:name w:val="Table Grid"/>
    <w:basedOn w:val="TableNormal"/>
    <w:uiPriority w:val="39"/>
    <w:rsid w:val="004F6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70A57"/>
    <w:rPr>
      <w:color w:val="605E5C"/>
      <w:shd w:val="clear" w:color="auto" w:fill="E1DFDD"/>
    </w:rPr>
  </w:style>
  <w:style w:type="paragraph" w:styleId="Revision">
    <w:name w:val="Revision"/>
    <w:hidden/>
    <w:uiPriority w:val="99"/>
    <w:semiHidden/>
    <w:rsid w:val="004D0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8575">
      <w:bodyDiv w:val="1"/>
      <w:marLeft w:val="0"/>
      <w:marRight w:val="0"/>
      <w:marTop w:val="0"/>
      <w:marBottom w:val="0"/>
      <w:divBdr>
        <w:top w:val="none" w:sz="0" w:space="0" w:color="auto"/>
        <w:left w:val="none" w:sz="0" w:space="0" w:color="auto"/>
        <w:bottom w:val="none" w:sz="0" w:space="0" w:color="auto"/>
        <w:right w:val="none" w:sz="0" w:space="0" w:color="auto"/>
      </w:divBdr>
    </w:div>
    <w:div w:id="648555982">
      <w:bodyDiv w:val="1"/>
      <w:marLeft w:val="0"/>
      <w:marRight w:val="0"/>
      <w:marTop w:val="0"/>
      <w:marBottom w:val="0"/>
      <w:divBdr>
        <w:top w:val="none" w:sz="0" w:space="0" w:color="auto"/>
        <w:left w:val="none" w:sz="0" w:space="0" w:color="auto"/>
        <w:bottom w:val="none" w:sz="0" w:space="0" w:color="auto"/>
        <w:right w:val="none" w:sz="0" w:space="0" w:color="auto"/>
      </w:divBdr>
    </w:div>
    <w:div w:id="795374704">
      <w:bodyDiv w:val="1"/>
      <w:marLeft w:val="0"/>
      <w:marRight w:val="0"/>
      <w:marTop w:val="0"/>
      <w:marBottom w:val="0"/>
      <w:divBdr>
        <w:top w:val="none" w:sz="0" w:space="0" w:color="auto"/>
        <w:left w:val="none" w:sz="0" w:space="0" w:color="auto"/>
        <w:bottom w:val="none" w:sz="0" w:space="0" w:color="auto"/>
        <w:right w:val="none" w:sz="0" w:space="0" w:color="auto"/>
      </w:divBdr>
    </w:div>
    <w:div w:id="937099486">
      <w:bodyDiv w:val="1"/>
      <w:marLeft w:val="0"/>
      <w:marRight w:val="0"/>
      <w:marTop w:val="0"/>
      <w:marBottom w:val="0"/>
      <w:divBdr>
        <w:top w:val="none" w:sz="0" w:space="0" w:color="auto"/>
        <w:left w:val="none" w:sz="0" w:space="0" w:color="auto"/>
        <w:bottom w:val="none" w:sz="0" w:space="0" w:color="auto"/>
        <w:right w:val="none" w:sz="0" w:space="0" w:color="auto"/>
      </w:divBdr>
    </w:div>
    <w:div w:id="1259563499">
      <w:bodyDiv w:val="1"/>
      <w:marLeft w:val="0"/>
      <w:marRight w:val="0"/>
      <w:marTop w:val="0"/>
      <w:marBottom w:val="0"/>
      <w:divBdr>
        <w:top w:val="none" w:sz="0" w:space="0" w:color="auto"/>
        <w:left w:val="none" w:sz="0" w:space="0" w:color="auto"/>
        <w:bottom w:val="none" w:sz="0" w:space="0" w:color="auto"/>
        <w:right w:val="none" w:sz="0" w:space="0" w:color="auto"/>
      </w:divBdr>
    </w:div>
    <w:div w:id="147791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egislation.gov.uk/ukpga/2002/30/contents" TargetMode="External"/><Relationship Id="rId18" Type="http://schemas.openxmlformats.org/officeDocument/2006/relationships/hyperlink" Target="https://www.legislation.gov.uk/ukpga/2002/30/conten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oliceconduct.gov.uk/publications/statutory-guidance-2020" TargetMode="External"/><Relationship Id="rId17" Type="http://schemas.openxmlformats.org/officeDocument/2006/relationships/hyperlink" Target="https://www.policeconduct.gov.uk/publications/statutory-guidance-2020" TargetMode="External"/><Relationship Id="rId2" Type="http://schemas.openxmlformats.org/officeDocument/2006/relationships/numbering" Target="numbering.xml"/><Relationship Id="rId16" Type="http://schemas.openxmlformats.org/officeDocument/2006/relationships/hyperlink" Target="https://www.policeconduct.gov.uk" TargetMode="External"/><Relationship Id="rId20" Type="http://schemas.openxmlformats.org/officeDocument/2006/relationships/hyperlink" Target="https://www.legislation.gov.uk/uksi/2020/2/contents/m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2002/30/contents" TargetMode="External"/><Relationship Id="rId5" Type="http://schemas.openxmlformats.org/officeDocument/2006/relationships/webSettings" Target="webSettings.xml"/><Relationship Id="rId15" Type="http://schemas.openxmlformats.org/officeDocument/2006/relationships/hyperlink" Target="https://www.legislation.gov.uk/ukpga/1996/16/contents" TargetMode="External"/><Relationship Id="rId10" Type="http://schemas.openxmlformats.org/officeDocument/2006/relationships/hyperlink" Target="https://www.policeconduct.gov.uk/publications/guidance-capturing-data-about-police-complaints" TargetMode="External"/><Relationship Id="rId19" Type="http://schemas.openxmlformats.org/officeDocument/2006/relationships/hyperlink" Target="https://www.legislation.gov.uk/ukpga/2002/30/contents" TargetMode="External"/><Relationship Id="rId4" Type="http://schemas.openxmlformats.org/officeDocument/2006/relationships/settings" Target="settings.xml"/><Relationship Id="rId9" Type="http://schemas.openxmlformats.org/officeDocument/2006/relationships/hyperlink" Target="https://www.legislation.gov.uk/ukpga/2002/30/contents" TargetMode="External"/><Relationship Id="rId14" Type="http://schemas.openxmlformats.org/officeDocument/2006/relationships/hyperlink" Target="https://www.legislation.gov.uk/ukpga/2002/30/conten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8092E-E905-4E79-B67B-E01461FF3441}">
  <ds:schemaRefs>
    <ds:schemaRef ds:uri="http://schemas.openxmlformats.org/officeDocument/2006/bibliography"/>
  </ds:schemaRefs>
</ds:datastoreItem>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Template>
  <TotalTime>8</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miriam.abrahams</dc:creator>
  <cp:keywords/>
  <dc:description/>
  <cp:lastModifiedBy>Sara Elliott</cp:lastModifiedBy>
  <cp:revision>3</cp:revision>
  <dcterms:created xsi:type="dcterms:W3CDTF">2023-08-14T15:28:00Z</dcterms:created>
  <dcterms:modified xsi:type="dcterms:W3CDTF">2023-08-14T15:35:00Z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-2081084932</vt:i4>
  </property>
  <property fmtid="{D5CDD505-2E9C-101B-9397-08002B2CF9AE}" pid="3" name="_NewReviewCycle">
    <vt:lpwstr/>
  </property>
  <property fmtid="{D5CDD505-2E9C-101B-9397-08002B2CF9AE}" pid="4" name="_EmailSubject">
    <vt:lpwstr>Police complaints - glossary updated</vt:lpwstr>
  </property>
  <property fmtid="{D5CDD505-2E9C-101B-9397-08002B2CF9AE}" pid="5" name="_AuthorEmail">
    <vt:lpwstr>Sara.Elliott@policeconduct.gov.uk</vt:lpwstr>
  </property>
  <property fmtid="{D5CDD505-2E9C-101B-9397-08002B2CF9AE}" pid="6" name="_AuthorEmailDisplayName">
    <vt:lpwstr>Sara Elliott</vt:lpwstr>
  </property>
  <property fmtid="{D5CDD505-2E9C-101B-9397-08002B2CF9AE}" pid="8" name="_PreviousAdHocReviewCycleID">
    <vt:i4>-1539005908</vt:i4>
  </property>
</Properties>
</file>