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C36E" w14:textId="7AE30693" w:rsidR="00BD6C2E" w:rsidRDefault="00BD6C2E" w:rsidP="00C83B7A">
      <w:pPr>
        <w:pStyle w:val="Heading1"/>
        <w:rPr>
          <w:rStyle w:val="Heading2Char"/>
          <w:b/>
          <w:bCs/>
          <w:noProof/>
          <w:color w:val="FFC000"/>
          <w:sz w:val="72"/>
          <w:szCs w:val="72"/>
          <w:lang w:eastAsia="en-GB"/>
        </w:rPr>
      </w:pPr>
      <w:r w:rsidRPr="00C83B7A">
        <w:rPr>
          <w:rStyle w:val="Heading2Char"/>
          <w:b/>
          <w:bCs/>
          <w:noProof/>
          <w:color w:val="FFC000"/>
          <w:lang w:eastAsia="en-GB"/>
        </w:rPr>
        <w:drawing>
          <wp:anchor distT="0" distB="0" distL="114300" distR="114300" simplePos="0" relativeHeight="251657728" behindDoc="0" locked="0" layoutInCell="1" allowOverlap="1" wp14:anchorId="1831233D" wp14:editId="01DFF402">
            <wp:simplePos x="0" y="0"/>
            <wp:positionH relativeFrom="page">
              <wp:posOffset>4480999</wp:posOffset>
            </wp:positionH>
            <wp:positionV relativeFrom="topMargin">
              <wp:align>bottom</wp:align>
            </wp:positionV>
            <wp:extent cx="2520315" cy="505460"/>
            <wp:effectExtent l="0" t="0" r="0" b="8890"/>
            <wp:wrapSquare wrapText="bothSides"/>
            <wp:docPr id="4" name="Picture 4" descr="IOPC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English_linear_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2DC67" w14:textId="01A3904A" w:rsidR="00C83B7A" w:rsidRPr="00D107E5" w:rsidRDefault="00676052" w:rsidP="00C83B7A">
      <w:pPr>
        <w:pStyle w:val="Heading1"/>
        <w:rPr>
          <w:rStyle w:val="TitleChar"/>
          <w:rFonts w:ascii="Arial" w:hAnsi="Arial" w:cs="Arial"/>
          <w:b/>
          <w:bCs/>
          <w:color w:val="FFC000"/>
        </w:rPr>
      </w:pPr>
      <w:r w:rsidRPr="00D107E5">
        <w:rPr>
          <w:rStyle w:val="Heading2Char"/>
          <w:rFonts w:ascii="Arial" w:hAnsi="Arial" w:cs="Arial"/>
          <w:b/>
          <w:bCs/>
          <w:noProof/>
          <w:color w:val="FFC000"/>
          <w:sz w:val="72"/>
          <w:szCs w:val="72"/>
          <w:lang w:eastAsia="en-GB"/>
        </w:rPr>
        <w:t xml:space="preserve">IOPC </w:t>
      </w:r>
      <w:r w:rsidR="00C83B7A" w:rsidRPr="00D107E5">
        <w:rPr>
          <w:rFonts w:ascii="Arial" w:hAnsi="Arial" w:cs="Arial"/>
          <w:b/>
          <w:bCs/>
          <w:noProof/>
          <w:color w:val="FFC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66816" wp14:editId="07A0900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87020" cy="11573510"/>
                <wp:effectExtent l="0" t="0" r="17780" b="2794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573510"/>
                        </a:xfrm>
                        <a:prstGeom prst="rect">
                          <a:avLst/>
                        </a:prstGeom>
                        <a:solidFill>
                          <a:srgbClr val="F0B323"/>
                        </a:solidFill>
                        <a:ln>
                          <a:solidFill>
                            <a:srgbClr val="F0B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D071D" id="Rectangle 8" o:spid="_x0000_s1026" style="position:absolute;margin-left:0;margin-top:0;width:22.6pt;height:911.3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" fillcolor="#f0b323" strokecolor="#f0b323" strokeweight="1pt">
                <w10:wrap anchorx="page" anchory="page"/>
              </v:rect>
            </w:pict>
          </mc:Fallback>
        </mc:AlternateContent>
      </w:r>
      <w:r w:rsidR="00C83B7A" w:rsidRPr="00D107E5">
        <w:rPr>
          <w:rStyle w:val="TitleChar"/>
          <w:rFonts w:ascii="Arial" w:hAnsi="Arial" w:cs="Arial"/>
          <w:b/>
          <w:bCs/>
          <w:noProof/>
          <w:color w:val="FFC000"/>
          <w:lang w:eastAsia="en-GB"/>
        </w:rPr>
        <w:drawing>
          <wp:anchor distT="0" distB="0" distL="114300" distR="114300" simplePos="0" relativeHeight="251658242" behindDoc="1" locked="0" layoutInCell="1" allowOverlap="1" wp14:anchorId="792060DB" wp14:editId="35C2F35B">
            <wp:simplePos x="0" y="0"/>
            <wp:positionH relativeFrom="page">
              <wp:align>right</wp:align>
            </wp:positionH>
            <wp:positionV relativeFrom="margin">
              <wp:posOffset>3432517</wp:posOffset>
            </wp:positionV>
            <wp:extent cx="7561385" cy="5040506"/>
            <wp:effectExtent l="0" t="0" r="1905" b="825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uxury-silver-pen-with-a-business-diary-picjumbo-c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5040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C0F" w:rsidRPr="00D107E5">
        <w:rPr>
          <w:rStyle w:val="Heading2Char"/>
          <w:rFonts w:ascii="Arial" w:hAnsi="Arial" w:cs="Arial"/>
          <w:b/>
          <w:bCs/>
          <w:noProof/>
          <w:color w:val="FFC000"/>
          <w:sz w:val="72"/>
          <w:szCs w:val="72"/>
          <w:lang w:eastAsia="en-GB"/>
        </w:rPr>
        <w:t>a</w:t>
      </w:r>
      <w:r w:rsidR="00C83B7A" w:rsidRPr="00D107E5">
        <w:rPr>
          <w:rStyle w:val="Heading2Char"/>
          <w:rFonts w:ascii="Arial" w:hAnsi="Arial" w:cs="Arial"/>
          <w:b/>
          <w:bCs/>
          <w:noProof/>
          <w:color w:val="FFC000"/>
          <w:sz w:val="72"/>
          <w:szCs w:val="72"/>
          <w:lang w:eastAsia="en-GB"/>
        </w:rPr>
        <w:t xml:space="preserve">ppraisal </w:t>
      </w:r>
      <w:r w:rsidR="00B75C0F" w:rsidRPr="00D107E5">
        <w:rPr>
          <w:rStyle w:val="Heading2Char"/>
          <w:rFonts w:ascii="Arial" w:hAnsi="Arial" w:cs="Arial"/>
          <w:b/>
          <w:bCs/>
          <w:noProof/>
          <w:color w:val="FFC000"/>
          <w:sz w:val="72"/>
          <w:szCs w:val="72"/>
          <w:lang w:eastAsia="en-GB"/>
        </w:rPr>
        <w:t>p</w:t>
      </w:r>
      <w:r w:rsidR="00C83B7A" w:rsidRPr="00D107E5">
        <w:rPr>
          <w:rStyle w:val="Heading2Char"/>
          <w:rFonts w:ascii="Arial" w:hAnsi="Arial" w:cs="Arial"/>
          <w:b/>
          <w:bCs/>
          <w:noProof/>
          <w:color w:val="FFC000"/>
          <w:sz w:val="72"/>
          <w:szCs w:val="72"/>
          <w:lang w:eastAsia="en-GB"/>
        </w:rPr>
        <w:t>olicy</w:t>
      </w:r>
      <w:r w:rsidR="00C83B7A" w:rsidRPr="00D107E5">
        <w:rPr>
          <w:rStyle w:val="TitleChar"/>
          <w:rFonts w:ascii="Arial" w:hAnsi="Arial" w:cs="Arial"/>
          <w:b/>
          <w:bCs/>
          <w:color w:val="FFC000"/>
        </w:rPr>
        <w:t xml:space="preserve"> </w:t>
      </w:r>
      <w:r w:rsidR="00EB65BE" w:rsidRPr="00D107E5">
        <w:rPr>
          <w:rStyle w:val="TitleChar"/>
          <w:rFonts w:ascii="Arial" w:hAnsi="Arial" w:cs="Arial"/>
          <w:b/>
          <w:bCs/>
          <w:color w:val="FFC000"/>
        </w:rPr>
        <w:t xml:space="preserve">and </w:t>
      </w:r>
      <w:r w:rsidR="00B75C0F" w:rsidRPr="00D107E5">
        <w:rPr>
          <w:rStyle w:val="TitleChar"/>
          <w:rFonts w:ascii="Arial" w:hAnsi="Arial" w:cs="Arial"/>
          <w:b/>
          <w:bCs/>
          <w:color w:val="FFC000"/>
        </w:rPr>
        <w:t>m</w:t>
      </w:r>
      <w:r w:rsidR="00EB65BE" w:rsidRPr="00D107E5">
        <w:rPr>
          <w:rStyle w:val="TitleChar"/>
          <w:rFonts w:ascii="Arial" w:hAnsi="Arial" w:cs="Arial"/>
          <w:b/>
          <w:bCs/>
          <w:color w:val="FFC000"/>
        </w:rPr>
        <w:t xml:space="preserve">ethodology </w:t>
      </w:r>
      <w:r w:rsidR="00C83B7A" w:rsidRPr="00D107E5">
        <w:rPr>
          <w:rStyle w:val="TitleChar"/>
          <w:rFonts w:ascii="Arial" w:hAnsi="Arial" w:cs="Arial"/>
          <w:b/>
          <w:bCs/>
          <w:color w:val="FFC000"/>
        </w:rPr>
        <w:t>202</w:t>
      </w:r>
      <w:r w:rsidR="003E08C4" w:rsidRPr="00D107E5">
        <w:rPr>
          <w:rStyle w:val="TitleChar"/>
          <w:rFonts w:ascii="Arial" w:hAnsi="Arial" w:cs="Arial"/>
          <w:b/>
          <w:bCs/>
          <w:color w:val="FFC000"/>
        </w:rPr>
        <w:t>1</w:t>
      </w:r>
    </w:p>
    <w:p w14:paraId="3D9E0E98" w14:textId="77777777" w:rsidR="00C83B7A" w:rsidRDefault="00C83B7A" w:rsidP="00C83B7A"/>
    <w:p w14:paraId="2F9F9A16" w14:textId="29162669" w:rsidR="00BD6C2E" w:rsidRDefault="00BD6C2E" w:rsidP="00BD6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Owner: Corporate Records Management</w:t>
      </w:r>
    </w:p>
    <w:p w14:paraId="17150AFD" w14:textId="1D5DB96F" w:rsidR="00BD6C2E" w:rsidRDefault="00BD6C2E" w:rsidP="00BD6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Review: Yearly</w:t>
      </w:r>
    </w:p>
    <w:p w14:paraId="52F5599F" w14:textId="7F69EAB2" w:rsidR="00BD6C2E" w:rsidRPr="00C83B7A" w:rsidRDefault="00BD6C2E" w:rsidP="00BD6C2E">
      <w:pPr>
        <w:rPr>
          <w:rFonts w:ascii="Arial" w:hAnsi="Arial" w:cs="Arial"/>
          <w:sz w:val="28"/>
          <w:szCs w:val="28"/>
        </w:rPr>
      </w:pPr>
    </w:p>
    <w:p w14:paraId="7B742D55" w14:textId="77777777" w:rsidR="00003194" w:rsidRDefault="00003194">
      <w:pPr>
        <w:rPr>
          <w:lang w:val="en-US"/>
        </w:rPr>
      </w:pPr>
    </w:p>
    <w:p w14:paraId="286234DF" w14:textId="0AC1231E" w:rsidR="00C83B7A" w:rsidRDefault="00C83B7A">
      <w:pPr>
        <w:rPr>
          <w:lang w:val="en-US"/>
        </w:rPr>
      </w:pPr>
    </w:p>
    <w:p w14:paraId="2E6CF391" w14:textId="24C8C7F6" w:rsidR="00FA6FF7" w:rsidRDefault="00FA6FF7">
      <w:pPr>
        <w:rPr>
          <w:lang w:val="en-US"/>
        </w:rPr>
      </w:pPr>
    </w:p>
    <w:p w14:paraId="45ABEA61" w14:textId="6F4B660C" w:rsidR="00FA6FF7" w:rsidRDefault="00FA6FF7">
      <w:pPr>
        <w:rPr>
          <w:lang w:val="en-US"/>
        </w:rPr>
      </w:pPr>
    </w:p>
    <w:p w14:paraId="3A96E042" w14:textId="49260E3B" w:rsidR="00FA6FF7" w:rsidRDefault="00FA6FF7">
      <w:pPr>
        <w:rPr>
          <w:lang w:val="en-US"/>
        </w:rPr>
      </w:pPr>
    </w:p>
    <w:p w14:paraId="53FCC77F" w14:textId="237E39B7" w:rsidR="00FA6FF7" w:rsidRDefault="00FA6FF7">
      <w:pPr>
        <w:rPr>
          <w:lang w:val="en-US"/>
        </w:rPr>
      </w:pPr>
    </w:p>
    <w:p w14:paraId="3C78EE82" w14:textId="0662C094" w:rsidR="00FA6FF7" w:rsidRDefault="00FA6FF7">
      <w:pPr>
        <w:rPr>
          <w:lang w:val="en-US"/>
        </w:rPr>
      </w:pPr>
    </w:p>
    <w:p w14:paraId="1582AEF5" w14:textId="77777777" w:rsidR="00FA6FF7" w:rsidRDefault="00FA6FF7">
      <w:pPr>
        <w:rPr>
          <w:lang w:val="en-US"/>
        </w:rPr>
      </w:pPr>
    </w:p>
    <w:p w14:paraId="5A93063C" w14:textId="77777777" w:rsidR="00C83B7A" w:rsidRDefault="00C83B7A">
      <w:pPr>
        <w:rPr>
          <w:lang w:val="en-US"/>
        </w:rPr>
      </w:pPr>
    </w:p>
    <w:p w14:paraId="5563009D" w14:textId="77777777" w:rsidR="00C83B7A" w:rsidRDefault="00C83B7A">
      <w:pPr>
        <w:rPr>
          <w:lang w:val="en-US"/>
        </w:rPr>
      </w:pPr>
    </w:p>
    <w:p w14:paraId="521B788D" w14:textId="77777777" w:rsidR="00C83B7A" w:rsidRDefault="00C83B7A">
      <w:pPr>
        <w:rPr>
          <w:lang w:val="en-US"/>
        </w:rPr>
      </w:pPr>
    </w:p>
    <w:p w14:paraId="02EC9A2F" w14:textId="77777777" w:rsidR="00C83B7A" w:rsidRDefault="00C83B7A">
      <w:pPr>
        <w:rPr>
          <w:lang w:val="en-US"/>
        </w:rPr>
      </w:pPr>
    </w:p>
    <w:p w14:paraId="49E3B233" w14:textId="77777777" w:rsidR="00C83B7A" w:rsidRDefault="00C83B7A">
      <w:pPr>
        <w:rPr>
          <w:lang w:val="en-US"/>
        </w:rPr>
      </w:pPr>
    </w:p>
    <w:p w14:paraId="3F38200D" w14:textId="77777777" w:rsidR="00C83B7A" w:rsidRDefault="00C83B7A">
      <w:pPr>
        <w:rPr>
          <w:lang w:val="en-US"/>
        </w:rPr>
      </w:pPr>
    </w:p>
    <w:p w14:paraId="6732752D" w14:textId="77777777" w:rsidR="00C83B7A" w:rsidRDefault="00C83B7A">
      <w:pPr>
        <w:rPr>
          <w:lang w:val="en-US"/>
        </w:rPr>
      </w:pPr>
    </w:p>
    <w:p w14:paraId="15C6331D" w14:textId="10EA6EC9" w:rsidR="00C83B7A" w:rsidRDefault="00C83B7A">
      <w:pPr>
        <w:rPr>
          <w:lang w:val="en-US"/>
        </w:rPr>
      </w:pPr>
    </w:p>
    <w:p w14:paraId="6FA3AB5C" w14:textId="77777777" w:rsidR="00C83B7A" w:rsidRDefault="00C83B7A">
      <w:pPr>
        <w:rPr>
          <w:lang w:val="en-US"/>
        </w:rPr>
      </w:pPr>
    </w:p>
    <w:p w14:paraId="74F1E1BA" w14:textId="77777777" w:rsidR="00C83B7A" w:rsidRDefault="00C83B7A">
      <w:pPr>
        <w:rPr>
          <w:lang w:val="en-US"/>
        </w:rPr>
      </w:pPr>
    </w:p>
    <w:p w14:paraId="7E6D9FC4" w14:textId="77777777" w:rsidR="00C83B7A" w:rsidRDefault="00C83B7A">
      <w:pPr>
        <w:rPr>
          <w:lang w:val="en-US"/>
        </w:rPr>
      </w:pPr>
    </w:p>
    <w:p w14:paraId="7DF1EA7C" w14:textId="77777777" w:rsidR="00BD6C2E" w:rsidRDefault="00BD6C2E" w:rsidP="00BD6C2E">
      <w:pPr>
        <w:rPr>
          <w:rFonts w:ascii="Arial" w:hAnsi="Arial" w:cs="Arial"/>
          <w:sz w:val="28"/>
          <w:szCs w:val="28"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90B5809" w14:textId="0B34A6DC" w:rsidR="00C83B7A" w:rsidRPr="00BD6C2E" w:rsidRDefault="00C83B7A" w:rsidP="00BD6C2E">
      <w:pPr>
        <w:rPr>
          <w:rFonts w:ascii="Arial" w:hAnsi="Arial" w:cs="Arial"/>
          <w:sz w:val="28"/>
          <w:szCs w:val="28"/>
          <w:lang w:val="en-US"/>
        </w:rPr>
      </w:pPr>
      <w:r w:rsidRPr="00470CBD">
        <w:rPr>
          <w:rFonts w:ascii="Arial" w:hAnsi="Arial" w:cs="Arial"/>
          <w:b/>
          <w:bCs/>
          <w:noProof/>
          <w:color w:val="FFC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8295CB" wp14:editId="12FEB01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87020" cy="11573510"/>
                <wp:effectExtent l="0" t="0" r="17780" b="2794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573510"/>
                        </a:xfrm>
                        <a:prstGeom prst="rect">
                          <a:avLst/>
                        </a:prstGeom>
                        <a:solidFill>
                          <a:srgbClr val="F0B323"/>
                        </a:solidFill>
                        <a:ln>
                          <a:solidFill>
                            <a:srgbClr val="F0B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415BA" id="Rectangle 2" o:spid="_x0000_s1026" style="position:absolute;margin-left:0;margin-top:0;width:22.6pt;height:911.3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" fillcolor="#f0b323" strokecolor="#f0b323" strokeweight="1pt">
                <w10:wrap anchorx="page" anchory="page"/>
              </v:rect>
            </w:pict>
          </mc:Fallback>
        </mc:AlternateContent>
      </w:r>
      <w:r w:rsidR="000639BA" w:rsidRPr="00470CBD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P</w:t>
      </w:r>
      <w:r w:rsidRPr="00470CBD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 xml:space="preserve">urpose of </w:t>
      </w:r>
      <w:r w:rsidR="007B1604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 xml:space="preserve">the </w:t>
      </w:r>
      <w:r w:rsidR="00B75C0F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p</w:t>
      </w:r>
      <w:r w:rsidRPr="00470CBD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olicy</w:t>
      </w:r>
    </w:p>
    <w:p w14:paraId="233D2BA3" w14:textId="6CCC208E" w:rsidR="008B5895" w:rsidRPr="00161C54" w:rsidRDefault="008B5895" w:rsidP="008B5895">
      <w:pPr>
        <w:spacing w:line="240" w:lineRule="auto"/>
        <w:rPr>
          <w:rFonts w:ascii="Arial" w:hAnsi="Arial" w:cs="Arial"/>
          <w:i/>
          <w:strike/>
          <w:sz w:val="24"/>
          <w:szCs w:val="24"/>
        </w:rPr>
      </w:pPr>
      <w:r w:rsidRPr="008134B0">
        <w:rPr>
          <w:rFonts w:ascii="Arial" w:hAnsi="Arial" w:cs="Arial"/>
          <w:sz w:val="24"/>
          <w:szCs w:val="24"/>
        </w:rPr>
        <w:t xml:space="preserve">This policy </w:t>
      </w:r>
      <w:r w:rsidR="00B75C0F">
        <w:rPr>
          <w:rFonts w:ascii="Arial" w:hAnsi="Arial" w:cs="Arial"/>
          <w:color w:val="000000" w:themeColor="text1"/>
          <w:sz w:val="24"/>
          <w:szCs w:val="24"/>
        </w:rPr>
        <w:t>is about</w:t>
      </w:r>
      <w:r w:rsidRPr="008134B0">
        <w:rPr>
          <w:rFonts w:ascii="Arial" w:hAnsi="Arial" w:cs="Arial"/>
          <w:sz w:val="24"/>
          <w:szCs w:val="24"/>
        </w:rPr>
        <w:t xml:space="preserve"> how the </w:t>
      </w:r>
      <w:r w:rsidR="00BB26BD">
        <w:rPr>
          <w:rFonts w:ascii="Arial" w:hAnsi="Arial" w:cs="Arial"/>
          <w:sz w:val="24"/>
          <w:szCs w:val="24"/>
        </w:rPr>
        <w:t>Independent Office for Police Conduct (</w:t>
      </w:r>
      <w:r w:rsidRPr="008134B0">
        <w:rPr>
          <w:rFonts w:ascii="Arial" w:hAnsi="Arial" w:cs="Arial"/>
          <w:sz w:val="24"/>
          <w:szCs w:val="24"/>
        </w:rPr>
        <w:t>IOPC</w:t>
      </w:r>
      <w:r w:rsidR="00BB26BD">
        <w:rPr>
          <w:rFonts w:ascii="Arial" w:hAnsi="Arial" w:cs="Arial"/>
          <w:sz w:val="24"/>
          <w:szCs w:val="24"/>
        </w:rPr>
        <w:t>)</w:t>
      </w:r>
      <w:r w:rsidRPr="008134B0">
        <w:rPr>
          <w:rFonts w:ascii="Arial" w:hAnsi="Arial" w:cs="Arial"/>
          <w:sz w:val="24"/>
          <w:szCs w:val="24"/>
        </w:rPr>
        <w:t xml:space="preserve"> 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</w:rPr>
        <w:t xml:space="preserve">will meet its statutory obligation </w:t>
      </w:r>
      <w:r w:rsidR="00B75C0F">
        <w:rPr>
          <w:rFonts w:ascii="Arial" w:hAnsi="Arial" w:cs="Arial"/>
          <w:color w:val="000000" w:themeColor="text1"/>
          <w:sz w:val="24"/>
          <w:szCs w:val="24"/>
        </w:rPr>
        <w:t xml:space="preserve">as a public record body to select records for permanent preservation 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</w:rPr>
        <w:t xml:space="preserve">under the </w:t>
      </w:r>
      <w:r w:rsidR="005E3B9C" w:rsidRPr="00161C54">
        <w:rPr>
          <w:rFonts w:ascii="Arial" w:hAnsi="Arial" w:cs="Arial"/>
          <w:i/>
          <w:color w:val="000000" w:themeColor="text1"/>
          <w:sz w:val="24"/>
          <w:szCs w:val="24"/>
        </w:rPr>
        <w:t>Public Records Act 1958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</w:rPr>
        <w:t xml:space="preserve"> (PRA)</w:t>
      </w:r>
      <w:r w:rsidR="00B75C0F">
        <w:rPr>
          <w:rFonts w:ascii="Arial" w:hAnsi="Arial" w:cs="Arial"/>
          <w:color w:val="000000" w:themeColor="text1"/>
          <w:sz w:val="24"/>
          <w:szCs w:val="24"/>
        </w:rPr>
        <w:t>.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</w:rPr>
        <w:t xml:space="preserve"> Selection will </w:t>
      </w:r>
      <w:r w:rsidR="007B7D29">
        <w:rPr>
          <w:rFonts w:ascii="Arial" w:hAnsi="Arial" w:cs="Arial"/>
          <w:color w:val="000000" w:themeColor="text1"/>
          <w:sz w:val="24"/>
          <w:szCs w:val="24"/>
        </w:rPr>
        <w:t>happen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</w:rPr>
        <w:t xml:space="preserve"> by the appraisal process</w:t>
      </w:r>
      <w:r w:rsidR="00690F75">
        <w:rPr>
          <w:rFonts w:ascii="Arial" w:hAnsi="Arial" w:cs="Arial"/>
          <w:color w:val="000000" w:themeColor="text1"/>
          <w:sz w:val="24"/>
          <w:szCs w:val="24"/>
        </w:rPr>
        <w:t xml:space="preserve"> and methodology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</w:rPr>
        <w:t xml:space="preserve"> in this policy. Selected records will be subject to a sensitivity review before transfer to The National Archives</w:t>
      </w:r>
      <w:r w:rsidR="00BB26BD">
        <w:rPr>
          <w:rFonts w:ascii="Arial" w:hAnsi="Arial" w:cs="Arial"/>
          <w:color w:val="000000" w:themeColor="text1"/>
          <w:sz w:val="24"/>
          <w:szCs w:val="24"/>
        </w:rPr>
        <w:t xml:space="preserve"> (TNA)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</w:rPr>
        <w:t xml:space="preserve"> or an approved </w:t>
      </w:r>
      <w:r w:rsidR="007B7D29">
        <w:rPr>
          <w:rFonts w:ascii="Arial" w:hAnsi="Arial" w:cs="Arial"/>
          <w:color w:val="000000" w:themeColor="text1"/>
          <w:sz w:val="24"/>
          <w:szCs w:val="24"/>
        </w:rPr>
        <w:t>p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</w:rPr>
        <w:t xml:space="preserve">lace of </w:t>
      </w:r>
      <w:r w:rsidR="007B7D29">
        <w:rPr>
          <w:rFonts w:ascii="Arial" w:hAnsi="Arial" w:cs="Arial"/>
          <w:color w:val="000000" w:themeColor="text1"/>
          <w:sz w:val="24"/>
          <w:szCs w:val="24"/>
        </w:rPr>
        <w:t>d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</w:rPr>
        <w:t xml:space="preserve">eposit as set out in the </w:t>
      </w:r>
      <w:r w:rsidR="005E3B9C" w:rsidRPr="00161C54">
        <w:rPr>
          <w:rFonts w:ascii="Arial" w:hAnsi="Arial" w:cs="Arial"/>
          <w:i/>
          <w:color w:val="000000" w:themeColor="text1"/>
          <w:sz w:val="24"/>
          <w:szCs w:val="24"/>
        </w:rPr>
        <w:t>P</w:t>
      </w:r>
      <w:r w:rsidR="00A04679" w:rsidRPr="00161C54">
        <w:rPr>
          <w:rFonts w:ascii="Arial" w:hAnsi="Arial" w:cs="Arial"/>
          <w:i/>
          <w:color w:val="000000" w:themeColor="text1"/>
          <w:sz w:val="24"/>
          <w:szCs w:val="24"/>
        </w:rPr>
        <w:t xml:space="preserve">ublic </w:t>
      </w:r>
      <w:r w:rsidR="005E3B9C" w:rsidRPr="00161C54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="00A04679" w:rsidRPr="00161C54">
        <w:rPr>
          <w:rFonts w:ascii="Arial" w:hAnsi="Arial" w:cs="Arial"/>
          <w:i/>
          <w:color w:val="000000" w:themeColor="text1"/>
          <w:sz w:val="24"/>
          <w:szCs w:val="24"/>
        </w:rPr>
        <w:t xml:space="preserve">ecords </w:t>
      </w:r>
      <w:r w:rsidR="005E3B9C" w:rsidRPr="00161C54">
        <w:rPr>
          <w:rFonts w:ascii="Arial" w:hAnsi="Arial" w:cs="Arial"/>
          <w:i/>
          <w:color w:val="000000" w:themeColor="text1"/>
          <w:sz w:val="24"/>
          <w:szCs w:val="24"/>
        </w:rPr>
        <w:t>A</w:t>
      </w:r>
      <w:r w:rsidR="00A04679" w:rsidRPr="00161C54">
        <w:rPr>
          <w:rFonts w:ascii="Arial" w:hAnsi="Arial" w:cs="Arial"/>
          <w:i/>
          <w:color w:val="000000" w:themeColor="text1"/>
          <w:sz w:val="24"/>
          <w:szCs w:val="24"/>
        </w:rPr>
        <w:t>ct</w:t>
      </w:r>
      <w:r w:rsidR="00690F75" w:rsidRPr="00161C5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CBFC1EF" w14:textId="77777777" w:rsidR="008B5895" w:rsidRPr="0082452C" w:rsidRDefault="008B5895" w:rsidP="008B5895">
      <w:pPr>
        <w:spacing w:line="240" w:lineRule="auto"/>
        <w:rPr>
          <w:rFonts w:ascii="Arial" w:hAnsi="Arial" w:cs="Arial"/>
          <w:b/>
          <w:bCs/>
          <w:color w:val="FFC000"/>
          <w:sz w:val="24"/>
          <w:szCs w:val="24"/>
          <w:lang w:val="en-US"/>
        </w:rPr>
      </w:pPr>
      <w:r w:rsidRPr="0082452C">
        <w:rPr>
          <w:rFonts w:ascii="Arial" w:hAnsi="Arial" w:cs="Arial"/>
          <w:sz w:val="24"/>
          <w:szCs w:val="24"/>
        </w:rPr>
        <w:t xml:space="preserve">The </w:t>
      </w:r>
      <w:r w:rsidR="00112047">
        <w:rPr>
          <w:rFonts w:ascii="Arial" w:hAnsi="Arial" w:cs="Arial"/>
          <w:sz w:val="24"/>
          <w:szCs w:val="24"/>
        </w:rPr>
        <w:t>IOPC</w:t>
      </w:r>
      <w:r w:rsidRPr="0082452C">
        <w:rPr>
          <w:rFonts w:ascii="Arial" w:hAnsi="Arial" w:cs="Arial"/>
          <w:sz w:val="24"/>
          <w:szCs w:val="24"/>
        </w:rPr>
        <w:t xml:space="preserve"> has a statutory function to oversee the police complaints system in England and Wales. The purpose</w:t>
      </w:r>
      <w:r w:rsidR="00BB26BD">
        <w:rPr>
          <w:rFonts w:ascii="Arial" w:hAnsi="Arial" w:cs="Arial"/>
          <w:sz w:val="24"/>
          <w:szCs w:val="24"/>
        </w:rPr>
        <w:t xml:space="preserve"> of </w:t>
      </w:r>
      <w:r w:rsidR="00112047">
        <w:rPr>
          <w:rFonts w:ascii="Arial" w:hAnsi="Arial" w:cs="Arial"/>
          <w:sz w:val="24"/>
          <w:szCs w:val="24"/>
        </w:rPr>
        <w:t>the IOPC</w:t>
      </w:r>
      <w:r w:rsidRPr="0082452C">
        <w:rPr>
          <w:rFonts w:ascii="Arial" w:hAnsi="Arial" w:cs="Arial"/>
          <w:sz w:val="24"/>
          <w:szCs w:val="24"/>
        </w:rPr>
        <w:t xml:space="preserve"> is to uphold public confidence in policing. </w:t>
      </w:r>
    </w:p>
    <w:p w14:paraId="3F372491" w14:textId="520222C2" w:rsidR="006C25A0" w:rsidRDefault="008B5895" w:rsidP="00BD6C2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2452C">
        <w:rPr>
          <w:rFonts w:ascii="Arial" w:hAnsi="Arial" w:cs="Arial"/>
          <w:sz w:val="24"/>
          <w:szCs w:val="24"/>
          <w:lang w:val="en-US"/>
        </w:rPr>
        <w:t xml:space="preserve">The IOPC became </w:t>
      </w:r>
      <w:r w:rsidR="005E3B9C" w:rsidRPr="00CD792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subject to </w:t>
      </w:r>
      <w:r w:rsidRPr="0082452C">
        <w:rPr>
          <w:rFonts w:ascii="Arial" w:hAnsi="Arial" w:cs="Arial"/>
          <w:sz w:val="24"/>
          <w:szCs w:val="24"/>
          <w:lang w:val="en-US"/>
        </w:rPr>
        <w:t xml:space="preserve">the </w:t>
      </w:r>
      <w:r w:rsidRPr="00161C54">
        <w:rPr>
          <w:rFonts w:ascii="Arial" w:hAnsi="Arial" w:cs="Arial"/>
          <w:i/>
          <w:sz w:val="24"/>
          <w:szCs w:val="24"/>
          <w:lang w:val="en-US"/>
        </w:rPr>
        <w:t>Public Records Act</w:t>
      </w:r>
      <w:r w:rsidRPr="0082452C">
        <w:rPr>
          <w:rFonts w:ascii="Arial" w:hAnsi="Arial" w:cs="Arial"/>
          <w:sz w:val="24"/>
          <w:szCs w:val="24"/>
          <w:lang w:val="en-US"/>
        </w:rPr>
        <w:t xml:space="preserve"> in 2018 when </w:t>
      </w:r>
      <w:r w:rsidR="00457E7F">
        <w:rPr>
          <w:rFonts w:ascii="Arial" w:hAnsi="Arial" w:cs="Arial"/>
          <w:sz w:val="24"/>
          <w:szCs w:val="24"/>
          <w:lang w:val="en-US"/>
        </w:rPr>
        <w:t xml:space="preserve">it </w:t>
      </w:r>
      <w:r w:rsidRPr="0082452C">
        <w:rPr>
          <w:rFonts w:ascii="Arial" w:hAnsi="Arial" w:cs="Arial"/>
          <w:sz w:val="24"/>
          <w:szCs w:val="24"/>
          <w:lang w:val="en-US"/>
        </w:rPr>
        <w:t xml:space="preserve">was formed. The </w:t>
      </w:r>
      <w:r w:rsidRPr="00161C54">
        <w:rPr>
          <w:rFonts w:ascii="Arial" w:hAnsi="Arial" w:cs="Arial"/>
          <w:i/>
          <w:sz w:val="24"/>
          <w:szCs w:val="24"/>
          <w:lang w:val="en-US"/>
        </w:rPr>
        <w:t>Public Records Act</w:t>
      </w:r>
      <w:r w:rsidRPr="0082452C">
        <w:rPr>
          <w:rFonts w:ascii="Arial" w:hAnsi="Arial" w:cs="Arial"/>
          <w:sz w:val="24"/>
          <w:szCs w:val="24"/>
          <w:lang w:val="en-US"/>
        </w:rPr>
        <w:t xml:space="preserve"> </w:t>
      </w:r>
      <w:r w:rsidR="005726FF">
        <w:rPr>
          <w:rFonts w:ascii="Arial" w:hAnsi="Arial" w:cs="Arial"/>
          <w:sz w:val="24"/>
          <w:szCs w:val="24"/>
          <w:lang w:val="en-US"/>
        </w:rPr>
        <w:t xml:space="preserve">also </w:t>
      </w:r>
      <w:r w:rsidRPr="0082452C">
        <w:rPr>
          <w:rFonts w:ascii="Arial" w:hAnsi="Arial" w:cs="Arial"/>
          <w:sz w:val="24"/>
          <w:szCs w:val="24"/>
          <w:lang w:val="en-US"/>
        </w:rPr>
        <w:t xml:space="preserve">applies to records of any format generated under the Independent Police Complaints Commission (IPCC), </w:t>
      </w:r>
      <w:r w:rsidR="005726FF">
        <w:rPr>
          <w:rFonts w:ascii="Arial" w:hAnsi="Arial" w:cs="Arial"/>
          <w:sz w:val="24"/>
          <w:szCs w:val="24"/>
          <w:lang w:val="en-US"/>
        </w:rPr>
        <w:t xml:space="preserve">which was </w:t>
      </w:r>
      <w:r w:rsidRPr="0082452C">
        <w:rPr>
          <w:rFonts w:ascii="Arial" w:hAnsi="Arial" w:cs="Arial"/>
          <w:sz w:val="24"/>
          <w:szCs w:val="24"/>
          <w:lang w:val="en-US"/>
        </w:rPr>
        <w:t>operational from 2004</w:t>
      </w:r>
      <w:r w:rsidR="005726FF">
        <w:rPr>
          <w:rFonts w:ascii="Arial" w:hAnsi="Arial" w:cs="Arial"/>
          <w:sz w:val="24"/>
          <w:szCs w:val="24"/>
          <w:lang w:val="en-US"/>
        </w:rPr>
        <w:t>;</w:t>
      </w:r>
      <w:r w:rsidRPr="0082452C">
        <w:rPr>
          <w:rFonts w:ascii="Arial" w:hAnsi="Arial" w:cs="Arial"/>
          <w:sz w:val="24"/>
          <w:szCs w:val="24"/>
          <w:lang w:val="en-US"/>
        </w:rPr>
        <w:t xml:space="preserve"> Police Complaints Authority (PCA)</w:t>
      </w:r>
      <w:r w:rsidR="005726FF">
        <w:rPr>
          <w:rFonts w:ascii="Arial" w:hAnsi="Arial" w:cs="Arial"/>
          <w:sz w:val="24"/>
          <w:szCs w:val="24"/>
          <w:lang w:val="en-US"/>
        </w:rPr>
        <w:t xml:space="preserve"> from </w:t>
      </w:r>
      <w:r w:rsidRPr="0082452C">
        <w:rPr>
          <w:rFonts w:ascii="Arial" w:hAnsi="Arial" w:cs="Arial"/>
          <w:sz w:val="24"/>
          <w:szCs w:val="24"/>
          <w:lang w:val="en-US"/>
        </w:rPr>
        <w:t>1985</w:t>
      </w:r>
      <w:r w:rsidR="005726FF">
        <w:rPr>
          <w:rFonts w:ascii="Arial" w:hAnsi="Arial" w:cs="Arial"/>
          <w:sz w:val="24"/>
          <w:szCs w:val="24"/>
          <w:lang w:val="en-US"/>
        </w:rPr>
        <w:t>;</w:t>
      </w:r>
      <w:r w:rsidRPr="0082452C">
        <w:rPr>
          <w:rFonts w:ascii="Arial" w:hAnsi="Arial" w:cs="Arial"/>
          <w:sz w:val="24"/>
          <w:szCs w:val="24"/>
          <w:lang w:val="en-US"/>
        </w:rPr>
        <w:t xml:space="preserve"> and Police Complaints Board (PCB) from 1977. </w:t>
      </w:r>
    </w:p>
    <w:p w14:paraId="36FC59CC" w14:textId="77777777" w:rsidR="00BD6C2E" w:rsidRDefault="00BD6C2E" w:rsidP="00BD6C2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4182A824" w14:textId="0993F124" w:rsidR="002A0738" w:rsidRDefault="005726FF" w:rsidP="002A073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 w:rsidR="002A0738">
        <w:rPr>
          <w:rFonts w:ascii="Arial" w:hAnsi="Arial" w:cs="Arial"/>
          <w:sz w:val="24"/>
          <w:szCs w:val="24"/>
          <w:lang w:val="en-US"/>
        </w:rPr>
        <w:t xml:space="preserve">esponsibilities of </w:t>
      </w:r>
      <w:r>
        <w:rPr>
          <w:rFonts w:ascii="Arial" w:hAnsi="Arial" w:cs="Arial"/>
          <w:sz w:val="24"/>
          <w:szCs w:val="24"/>
          <w:lang w:val="en-US"/>
        </w:rPr>
        <w:t>p</w:t>
      </w:r>
      <w:r w:rsidR="002A0738">
        <w:rPr>
          <w:rFonts w:ascii="Arial" w:hAnsi="Arial" w:cs="Arial"/>
          <w:sz w:val="24"/>
          <w:szCs w:val="24"/>
          <w:lang w:val="en-US"/>
        </w:rPr>
        <w:t xml:space="preserve">ublic </w:t>
      </w:r>
      <w:r>
        <w:rPr>
          <w:rFonts w:ascii="Arial" w:hAnsi="Arial" w:cs="Arial"/>
          <w:sz w:val="24"/>
          <w:szCs w:val="24"/>
          <w:lang w:val="en-US"/>
        </w:rPr>
        <w:t>r</w:t>
      </w:r>
      <w:r w:rsidR="002A0738">
        <w:rPr>
          <w:rFonts w:ascii="Arial" w:hAnsi="Arial" w:cs="Arial"/>
          <w:sz w:val="24"/>
          <w:szCs w:val="24"/>
          <w:lang w:val="en-US"/>
        </w:rPr>
        <w:t xml:space="preserve">ecord </w:t>
      </w:r>
      <w:r>
        <w:rPr>
          <w:rFonts w:ascii="Arial" w:hAnsi="Arial" w:cs="Arial"/>
          <w:sz w:val="24"/>
          <w:szCs w:val="24"/>
          <w:lang w:val="en-US"/>
        </w:rPr>
        <w:t>b</w:t>
      </w:r>
      <w:r w:rsidR="002A0738">
        <w:rPr>
          <w:rFonts w:ascii="Arial" w:hAnsi="Arial" w:cs="Arial"/>
          <w:sz w:val="24"/>
          <w:szCs w:val="24"/>
          <w:lang w:val="en-US"/>
        </w:rPr>
        <w:t xml:space="preserve">odies under the </w:t>
      </w:r>
      <w:r w:rsidR="002A0738" w:rsidRPr="00161C54">
        <w:rPr>
          <w:rFonts w:ascii="Arial" w:hAnsi="Arial" w:cs="Arial"/>
          <w:i/>
          <w:sz w:val="24"/>
          <w:szCs w:val="24"/>
          <w:lang w:val="en-US"/>
        </w:rPr>
        <w:t>Public Records Act</w:t>
      </w:r>
      <w:r w:rsidR="002A0738">
        <w:rPr>
          <w:rFonts w:ascii="Arial" w:hAnsi="Arial" w:cs="Arial"/>
          <w:sz w:val="24"/>
          <w:szCs w:val="24"/>
          <w:lang w:val="en-US"/>
        </w:rPr>
        <w:t>:</w:t>
      </w:r>
    </w:p>
    <w:p w14:paraId="4C794245" w14:textId="3D502F03" w:rsidR="00B256EC" w:rsidRPr="0033682A" w:rsidRDefault="002A0738" w:rsidP="0033682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en-US"/>
        </w:rPr>
      </w:pPr>
      <w:r w:rsidRPr="0033682A">
        <w:rPr>
          <w:rFonts w:ascii="Arial" w:hAnsi="Arial" w:cs="Arial"/>
          <w:sz w:val="24"/>
          <w:szCs w:val="24"/>
          <w:lang w:val="en-US"/>
        </w:rPr>
        <w:t>S</w:t>
      </w:r>
      <w:r w:rsidR="00502EAF" w:rsidRPr="0033682A">
        <w:rPr>
          <w:rFonts w:ascii="Arial" w:hAnsi="Arial" w:cs="Arial"/>
          <w:sz w:val="24"/>
          <w:szCs w:val="24"/>
          <w:lang w:val="en-US"/>
        </w:rPr>
        <w:t>elect</w:t>
      </w:r>
      <w:r w:rsidRPr="0033682A">
        <w:rPr>
          <w:rFonts w:ascii="Arial" w:hAnsi="Arial" w:cs="Arial"/>
          <w:sz w:val="24"/>
          <w:szCs w:val="24"/>
          <w:lang w:val="en-US"/>
        </w:rPr>
        <w:t>ion of records</w:t>
      </w:r>
      <w:r w:rsidR="00590012" w:rsidRPr="0033682A">
        <w:rPr>
          <w:rFonts w:ascii="Arial" w:hAnsi="Arial" w:cs="Arial"/>
          <w:sz w:val="24"/>
          <w:szCs w:val="24"/>
          <w:lang w:val="en-US"/>
        </w:rPr>
        <w:t xml:space="preserve"> for</w:t>
      </w:r>
      <w:r w:rsidR="0057592C" w:rsidRPr="0033682A">
        <w:rPr>
          <w:rFonts w:ascii="Arial" w:hAnsi="Arial" w:cs="Arial"/>
          <w:sz w:val="24"/>
          <w:szCs w:val="24"/>
          <w:lang w:val="en-US"/>
        </w:rPr>
        <w:t xml:space="preserve"> permanent preservation</w:t>
      </w:r>
      <w:r w:rsidR="00590012" w:rsidRPr="0033682A">
        <w:rPr>
          <w:rFonts w:ascii="Arial" w:hAnsi="Arial" w:cs="Arial"/>
          <w:sz w:val="24"/>
          <w:szCs w:val="24"/>
          <w:lang w:val="en-US"/>
        </w:rPr>
        <w:t xml:space="preserve">, </w:t>
      </w:r>
      <w:r w:rsidRPr="0033682A">
        <w:rPr>
          <w:rFonts w:ascii="Arial" w:hAnsi="Arial" w:cs="Arial"/>
          <w:sz w:val="24"/>
          <w:szCs w:val="24"/>
          <w:lang w:val="en-US"/>
        </w:rPr>
        <w:t>guid</w:t>
      </w:r>
      <w:r w:rsidR="00F53047" w:rsidRPr="0033682A">
        <w:rPr>
          <w:rFonts w:ascii="Arial" w:hAnsi="Arial" w:cs="Arial"/>
          <w:sz w:val="24"/>
          <w:szCs w:val="24"/>
          <w:lang w:val="en-US"/>
        </w:rPr>
        <w:t>ed</w:t>
      </w:r>
      <w:r w:rsidRPr="0033682A">
        <w:rPr>
          <w:rFonts w:ascii="Arial" w:hAnsi="Arial" w:cs="Arial"/>
          <w:sz w:val="24"/>
          <w:szCs w:val="24"/>
          <w:lang w:val="en-US"/>
        </w:rPr>
        <w:t xml:space="preserve"> and supervis</w:t>
      </w:r>
      <w:r w:rsidR="00F53047" w:rsidRPr="0033682A">
        <w:rPr>
          <w:rFonts w:ascii="Arial" w:hAnsi="Arial" w:cs="Arial"/>
          <w:sz w:val="24"/>
          <w:szCs w:val="24"/>
          <w:lang w:val="en-US"/>
        </w:rPr>
        <w:t xml:space="preserve">ed by </w:t>
      </w:r>
      <w:r w:rsidRPr="0033682A">
        <w:rPr>
          <w:rFonts w:ascii="Arial" w:hAnsi="Arial" w:cs="Arial"/>
          <w:sz w:val="24"/>
          <w:szCs w:val="24"/>
          <w:lang w:val="en-US"/>
        </w:rPr>
        <w:t xml:space="preserve">the </w:t>
      </w:r>
      <w:r w:rsidR="009B3AAB" w:rsidRPr="0033682A">
        <w:rPr>
          <w:rFonts w:ascii="Arial" w:hAnsi="Arial" w:cs="Arial"/>
          <w:sz w:val="24"/>
          <w:szCs w:val="24"/>
          <w:lang w:val="en-US"/>
        </w:rPr>
        <w:t>K</w:t>
      </w:r>
      <w:r w:rsidRPr="0033682A">
        <w:rPr>
          <w:rFonts w:ascii="Arial" w:hAnsi="Arial" w:cs="Arial"/>
          <w:sz w:val="24"/>
          <w:szCs w:val="24"/>
          <w:lang w:val="en-US"/>
        </w:rPr>
        <w:t xml:space="preserve">eeper of </w:t>
      </w:r>
      <w:r w:rsidR="009B3AAB" w:rsidRPr="0033682A">
        <w:rPr>
          <w:rFonts w:ascii="Arial" w:hAnsi="Arial" w:cs="Arial"/>
          <w:sz w:val="24"/>
          <w:szCs w:val="24"/>
          <w:lang w:val="en-US"/>
        </w:rPr>
        <w:t>P</w:t>
      </w:r>
      <w:r w:rsidRPr="0033682A">
        <w:rPr>
          <w:rFonts w:ascii="Arial" w:hAnsi="Arial" w:cs="Arial"/>
          <w:sz w:val="24"/>
          <w:szCs w:val="24"/>
          <w:lang w:val="en-US"/>
        </w:rPr>
        <w:t xml:space="preserve">ublic </w:t>
      </w:r>
      <w:r w:rsidR="009B3AAB" w:rsidRPr="0033682A">
        <w:rPr>
          <w:rFonts w:ascii="Arial" w:hAnsi="Arial" w:cs="Arial"/>
          <w:sz w:val="24"/>
          <w:szCs w:val="24"/>
          <w:lang w:val="en-US"/>
        </w:rPr>
        <w:t>R</w:t>
      </w:r>
      <w:r w:rsidRPr="0033682A">
        <w:rPr>
          <w:rFonts w:ascii="Arial" w:hAnsi="Arial" w:cs="Arial"/>
          <w:sz w:val="24"/>
          <w:szCs w:val="24"/>
          <w:lang w:val="en-US"/>
        </w:rPr>
        <w:t xml:space="preserve">ecords. </w:t>
      </w:r>
    </w:p>
    <w:p w14:paraId="62F03F0F" w14:textId="77777777" w:rsidR="007B30EA" w:rsidRPr="0033682A" w:rsidRDefault="007B30EA" w:rsidP="0033682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682A">
        <w:rPr>
          <w:rFonts w:ascii="Arial" w:hAnsi="Arial" w:cs="Arial"/>
          <w:sz w:val="24"/>
          <w:szCs w:val="24"/>
          <w:lang w:val="en-US"/>
        </w:rPr>
        <w:t>The safekeeping of records.</w:t>
      </w:r>
    </w:p>
    <w:p w14:paraId="788274EF" w14:textId="77777777" w:rsidR="0033682A" w:rsidRDefault="0097153C" w:rsidP="0033682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682A">
        <w:rPr>
          <w:rFonts w:ascii="Arial" w:hAnsi="Arial" w:cs="Arial"/>
          <w:sz w:val="24"/>
          <w:szCs w:val="24"/>
          <w:lang w:val="en-US"/>
        </w:rPr>
        <w:t>T</w:t>
      </w:r>
      <w:r w:rsidR="005E3B9C" w:rsidRPr="0033682A">
        <w:rPr>
          <w:rFonts w:ascii="Arial" w:hAnsi="Arial" w:cs="Arial"/>
          <w:sz w:val="24"/>
          <w:szCs w:val="24"/>
          <w:lang w:val="en-US"/>
        </w:rPr>
        <w:t>ransfer</w:t>
      </w:r>
      <w:r w:rsidRPr="0033682A">
        <w:rPr>
          <w:rFonts w:ascii="Arial" w:hAnsi="Arial" w:cs="Arial"/>
          <w:sz w:val="24"/>
          <w:szCs w:val="24"/>
          <w:lang w:val="en-US"/>
        </w:rPr>
        <w:t xml:space="preserve"> </w:t>
      </w:r>
      <w:r w:rsidR="007B30EA" w:rsidRPr="0033682A">
        <w:rPr>
          <w:rFonts w:ascii="Arial" w:hAnsi="Arial" w:cs="Arial"/>
          <w:sz w:val="24"/>
          <w:szCs w:val="24"/>
          <w:lang w:val="en-US"/>
        </w:rPr>
        <w:t xml:space="preserve">of </w:t>
      </w:r>
      <w:r w:rsidRPr="0033682A">
        <w:rPr>
          <w:rFonts w:ascii="Arial" w:hAnsi="Arial" w:cs="Arial"/>
          <w:sz w:val="24"/>
          <w:szCs w:val="24"/>
          <w:lang w:val="en-US"/>
        </w:rPr>
        <w:t>selected</w:t>
      </w:r>
      <w:r w:rsidR="005E3B9C" w:rsidRPr="0033682A">
        <w:rPr>
          <w:rFonts w:ascii="Arial" w:hAnsi="Arial" w:cs="Arial"/>
          <w:sz w:val="24"/>
          <w:szCs w:val="24"/>
          <w:lang w:val="en-US"/>
        </w:rPr>
        <w:t xml:space="preserve"> records to </w:t>
      </w:r>
      <w:r w:rsidR="00F53047" w:rsidRPr="0033682A">
        <w:rPr>
          <w:rFonts w:ascii="Arial" w:hAnsi="Arial" w:cs="Arial"/>
          <w:sz w:val="24"/>
          <w:szCs w:val="24"/>
          <w:lang w:val="en-US"/>
        </w:rPr>
        <w:t>TNA</w:t>
      </w:r>
      <w:r w:rsidR="00AB39E3" w:rsidRPr="0033682A">
        <w:rPr>
          <w:rFonts w:ascii="Arial" w:hAnsi="Arial" w:cs="Arial"/>
          <w:sz w:val="24"/>
          <w:szCs w:val="24"/>
          <w:lang w:val="en-US"/>
        </w:rPr>
        <w:t xml:space="preserve"> </w:t>
      </w:r>
      <w:r w:rsidR="005E3B9C" w:rsidRPr="0033682A">
        <w:rPr>
          <w:rFonts w:ascii="Arial" w:hAnsi="Arial" w:cs="Arial"/>
          <w:sz w:val="24"/>
          <w:szCs w:val="24"/>
          <w:lang w:val="en-US"/>
        </w:rPr>
        <w:t>or an approved place of deposit by the due date</w:t>
      </w:r>
      <w:r w:rsidR="00AB39E3" w:rsidRPr="0033682A">
        <w:rPr>
          <w:rFonts w:ascii="Arial" w:hAnsi="Arial" w:cs="Arial"/>
          <w:sz w:val="24"/>
          <w:szCs w:val="24"/>
          <w:lang w:val="en-US"/>
        </w:rPr>
        <w:t xml:space="preserve">. This applies </w:t>
      </w:r>
      <w:r w:rsidR="005E3B9C" w:rsidRPr="0033682A">
        <w:rPr>
          <w:rFonts w:ascii="Arial" w:hAnsi="Arial" w:cs="Arial"/>
          <w:sz w:val="24"/>
          <w:szCs w:val="24"/>
          <w:lang w:val="en-US"/>
        </w:rPr>
        <w:t>unless they need to be retained</w:t>
      </w:r>
      <w:r w:rsidR="00457E7F" w:rsidRPr="0033682A">
        <w:rPr>
          <w:rFonts w:ascii="Arial" w:hAnsi="Arial" w:cs="Arial"/>
          <w:sz w:val="24"/>
          <w:szCs w:val="24"/>
          <w:lang w:val="en-US"/>
        </w:rPr>
        <w:t xml:space="preserve">. In this case, </w:t>
      </w:r>
      <w:r w:rsidR="005E3B9C" w:rsidRPr="0033682A">
        <w:rPr>
          <w:rFonts w:ascii="Arial" w:hAnsi="Arial" w:cs="Arial"/>
          <w:sz w:val="24"/>
          <w:szCs w:val="24"/>
          <w:lang w:val="en-US"/>
        </w:rPr>
        <w:t xml:space="preserve">the </w:t>
      </w:r>
      <w:r w:rsidR="00457E7F" w:rsidRPr="0033682A">
        <w:rPr>
          <w:rFonts w:ascii="Arial" w:hAnsi="Arial" w:cs="Arial"/>
          <w:sz w:val="24"/>
          <w:szCs w:val="24"/>
          <w:lang w:val="en-US"/>
        </w:rPr>
        <w:t xml:space="preserve">approval of the </w:t>
      </w:r>
      <w:r w:rsidR="005E3B9C" w:rsidRPr="0033682A">
        <w:rPr>
          <w:rFonts w:ascii="Arial" w:hAnsi="Arial" w:cs="Arial"/>
          <w:sz w:val="24"/>
          <w:szCs w:val="24"/>
          <w:lang w:val="en-US"/>
        </w:rPr>
        <w:t>Secretary of State for Digital, Culture, Media and Sport</w:t>
      </w:r>
      <w:r w:rsidR="00457E7F" w:rsidRPr="0033682A">
        <w:rPr>
          <w:rFonts w:ascii="Arial" w:hAnsi="Arial" w:cs="Arial"/>
          <w:sz w:val="24"/>
          <w:szCs w:val="24"/>
          <w:lang w:val="en-US"/>
        </w:rPr>
        <w:t xml:space="preserve"> </w:t>
      </w:r>
      <w:r w:rsidR="005E3B9C" w:rsidRPr="0033682A">
        <w:rPr>
          <w:rFonts w:ascii="Arial" w:hAnsi="Arial" w:cs="Arial"/>
          <w:sz w:val="24"/>
          <w:szCs w:val="24"/>
          <w:lang w:val="en-US"/>
        </w:rPr>
        <w:t>must be obtained</w:t>
      </w:r>
      <w:r w:rsidR="00AB39E3" w:rsidRPr="0033682A">
        <w:rPr>
          <w:rFonts w:ascii="Arial" w:hAnsi="Arial" w:cs="Arial"/>
          <w:sz w:val="24"/>
          <w:szCs w:val="24"/>
          <w:lang w:val="en-US"/>
        </w:rPr>
        <w:t>.</w:t>
      </w:r>
    </w:p>
    <w:p w14:paraId="1ACB98AE" w14:textId="79637B69" w:rsidR="00B92014" w:rsidRPr="0033682A" w:rsidRDefault="0082452C" w:rsidP="0033682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682A">
        <w:rPr>
          <w:rFonts w:ascii="Arial" w:eastAsiaTheme="minorHAnsi" w:hAnsi="Arial" w:cs="Arial"/>
          <w:sz w:val="24"/>
          <w:szCs w:val="24"/>
          <w:lang w:val="en-US"/>
        </w:rPr>
        <w:t xml:space="preserve">Carry out formal applications for retention and closure through </w:t>
      </w:r>
      <w:r w:rsidR="00AB39E3" w:rsidRPr="0033682A">
        <w:rPr>
          <w:rFonts w:ascii="Arial" w:eastAsiaTheme="minorHAnsi" w:hAnsi="Arial" w:cs="Arial"/>
          <w:sz w:val="24"/>
          <w:szCs w:val="24"/>
          <w:lang w:val="en-US"/>
        </w:rPr>
        <w:t xml:space="preserve">TNA. These </w:t>
      </w:r>
      <w:r w:rsidRPr="0033682A">
        <w:rPr>
          <w:rFonts w:ascii="Arial" w:eastAsiaTheme="minorHAnsi" w:hAnsi="Arial" w:cs="Arial"/>
          <w:sz w:val="24"/>
          <w:szCs w:val="24"/>
          <w:lang w:val="en-US"/>
        </w:rPr>
        <w:t xml:space="preserve">are reviewed by The Advisory Council on National Archives and </w:t>
      </w:r>
      <w:r w:rsidR="007B30EA" w:rsidRPr="0033682A">
        <w:rPr>
          <w:rFonts w:ascii="Arial" w:eastAsiaTheme="minorHAnsi" w:hAnsi="Arial" w:cs="Arial"/>
          <w:sz w:val="24"/>
          <w:szCs w:val="24"/>
          <w:lang w:val="en-US"/>
        </w:rPr>
        <w:t>Records.</w:t>
      </w:r>
      <w:r w:rsidR="007B30EA" w:rsidRPr="0033682A">
        <w:rPr>
          <w:rFonts w:ascii="Arial" w:eastAsiaTheme="minorHAnsi" w:hAnsi="Arial" w:cs="Arial"/>
          <w:sz w:val="24"/>
          <w:szCs w:val="24"/>
        </w:rPr>
        <w:t xml:space="preserve"> ​</w:t>
      </w:r>
    </w:p>
    <w:p w14:paraId="0FACFC5E" w14:textId="3CEA119F" w:rsidR="00C83B7A" w:rsidRPr="0033682A" w:rsidRDefault="0082452C" w:rsidP="0033682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682A">
        <w:rPr>
          <w:rFonts w:ascii="Arial" w:hAnsi="Arial" w:cs="Arial"/>
          <w:sz w:val="24"/>
          <w:szCs w:val="24"/>
          <w:lang w:val="en-US"/>
        </w:rPr>
        <w:t>Disposal of records not selected for preservation by destruction or presentation to another institution</w:t>
      </w:r>
      <w:r w:rsidR="007B30EA" w:rsidRPr="0033682A">
        <w:rPr>
          <w:rFonts w:ascii="Arial" w:hAnsi="Arial" w:cs="Arial"/>
          <w:sz w:val="24"/>
          <w:szCs w:val="24"/>
          <w:lang w:val="en-US"/>
        </w:rPr>
        <w:t>.</w:t>
      </w:r>
    </w:p>
    <w:p w14:paraId="4CC41B0B" w14:textId="77777777" w:rsidR="00BD6C2E" w:rsidRDefault="00BD6C2E" w:rsidP="00DD0563">
      <w:pPr>
        <w:spacing w:after="0" w:line="240" w:lineRule="auto"/>
        <w:rPr>
          <w:rFonts w:ascii="Arial" w:hAnsi="Arial" w:cs="Arial"/>
          <w:b/>
          <w:bCs/>
          <w:color w:val="FFC000"/>
          <w:sz w:val="24"/>
          <w:szCs w:val="24"/>
          <w:lang w:val="en-US"/>
        </w:rPr>
      </w:pPr>
    </w:p>
    <w:p w14:paraId="7A5A5B9D" w14:textId="0A0DC17A" w:rsidR="00FA49A4" w:rsidRDefault="00A643CB" w:rsidP="00DD0563">
      <w:pPr>
        <w:spacing w:after="0" w:line="240" w:lineRule="auto"/>
        <w:rPr>
          <w:rFonts w:ascii="Arial" w:hAnsi="Arial" w:cs="Arial"/>
          <w:b/>
          <w:bCs/>
          <w:color w:val="FFC000"/>
          <w:sz w:val="24"/>
          <w:szCs w:val="24"/>
          <w:lang w:val="en-US"/>
        </w:rPr>
      </w:pPr>
      <w:r w:rsidRPr="00470CBD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 xml:space="preserve">History of </w:t>
      </w:r>
      <w:r w:rsidR="00AB39E3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 xml:space="preserve">the </w:t>
      </w:r>
      <w:r w:rsidRPr="00470CBD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 xml:space="preserve">IOPC </w:t>
      </w:r>
    </w:p>
    <w:p w14:paraId="7779A273" w14:textId="77777777" w:rsidR="00DD0563" w:rsidRPr="00FA49A4" w:rsidRDefault="00DD0563" w:rsidP="00CD7922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1059FEE8" w14:textId="517EA187" w:rsidR="009C4813" w:rsidRPr="00470CBD" w:rsidRDefault="009C4813" w:rsidP="009C4813">
      <w:pPr>
        <w:spacing w:after="12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70CBD">
        <w:rPr>
          <w:rFonts w:ascii="Arial" w:eastAsia="Times New Roman" w:hAnsi="Arial" w:cs="Arial"/>
          <w:sz w:val="24"/>
          <w:szCs w:val="24"/>
        </w:rPr>
        <w:t xml:space="preserve">The IOPC replaced the IPCC on 8 January 2018. The IOPC </w:t>
      </w:r>
      <w:r w:rsidR="00A43EFA">
        <w:rPr>
          <w:rFonts w:ascii="Arial" w:eastAsia="Times New Roman" w:hAnsi="Arial" w:cs="Arial"/>
          <w:sz w:val="24"/>
          <w:szCs w:val="24"/>
        </w:rPr>
        <w:t xml:space="preserve">was created </w:t>
      </w:r>
      <w:r w:rsidRPr="00470CBD">
        <w:rPr>
          <w:rFonts w:ascii="Arial" w:eastAsia="Times New Roman" w:hAnsi="Arial" w:cs="Arial"/>
          <w:sz w:val="24"/>
          <w:szCs w:val="24"/>
        </w:rPr>
        <w:t xml:space="preserve">from the </w:t>
      </w:r>
      <w:r w:rsidRPr="00161C54">
        <w:rPr>
          <w:rFonts w:ascii="Arial" w:eastAsia="Times New Roman" w:hAnsi="Arial" w:cs="Arial"/>
          <w:i/>
          <w:sz w:val="24"/>
          <w:szCs w:val="24"/>
        </w:rPr>
        <w:t>Policing and Crime Act 2017</w:t>
      </w:r>
      <w:r w:rsidRPr="00470CBD">
        <w:rPr>
          <w:rFonts w:ascii="Arial" w:eastAsia="Times New Roman" w:hAnsi="Arial" w:cs="Arial"/>
          <w:sz w:val="24"/>
          <w:szCs w:val="24"/>
        </w:rPr>
        <w:t xml:space="preserve">. </w:t>
      </w:r>
      <w:r w:rsidR="00A43EFA">
        <w:rPr>
          <w:rFonts w:ascii="Arial" w:eastAsia="Times New Roman" w:hAnsi="Arial" w:cs="Arial"/>
          <w:sz w:val="24"/>
          <w:szCs w:val="24"/>
        </w:rPr>
        <w:t xml:space="preserve">It </w:t>
      </w:r>
      <w:r w:rsidRPr="00470CBD">
        <w:rPr>
          <w:rFonts w:ascii="Arial" w:eastAsia="Times New Roman" w:hAnsi="Arial" w:cs="Arial"/>
          <w:sz w:val="24"/>
          <w:szCs w:val="24"/>
        </w:rPr>
        <w:t>has</w:t>
      </w:r>
      <w:r w:rsidR="00A43EFA">
        <w:rPr>
          <w:rFonts w:ascii="Arial" w:eastAsia="Times New Roman" w:hAnsi="Arial" w:cs="Arial"/>
          <w:sz w:val="24"/>
          <w:szCs w:val="24"/>
        </w:rPr>
        <w:t xml:space="preserve"> a</w:t>
      </w:r>
      <w:r w:rsidRPr="00470CBD">
        <w:rPr>
          <w:rFonts w:ascii="Arial" w:eastAsia="Times New Roman" w:hAnsi="Arial" w:cs="Arial"/>
          <w:sz w:val="24"/>
          <w:szCs w:val="24"/>
        </w:rPr>
        <w:t xml:space="preserve"> legal duty to oversee the whole of the police complaints system and it aim</w:t>
      </w:r>
      <w:r w:rsidR="00A43EFA">
        <w:rPr>
          <w:rFonts w:ascii="Arial" w:eastAsia="Times New Roman" w:hAnsi="Arial" w:cs="Arial"/>
          <w:sz w:val="24"/>
          <w:szCs w:val="24"/>
        </w:rPr>
        <w:t>s</w:t>
      </w:r>
      <w:r w:rsidRPr="00470CBD">
        <w:rPr>
          <w:rFonts w:ascii="Arial" w:eastAsia="Times New Roman" w:hAnsi="Arial" w:cs="Arial"/>
          <w:sz w:val="24"/>
          <w:szCs w:val="24"/>
        </w:rPr>
        <w:t xml:space="preserve"> to transform the way complaints against the police are handled</w:t>
      </w:r>
      <w:r w:rsidR="00A43EFA">
        <w:rPr>
          <w:rFonts w:ascii="Arial" w:eastAsia="Times New Roman" w:hAnsi="Arial" w:cs="Arial"/>
          <w:sz w:val="24"/>
          <w:szCs w:val="24"/>
        </w:rPr>
        <w:t>. U</w:t>
      </w:r>
      <w:r w:rsidRPr="00470CBD">
        <w:rPr>
          <w:rFonts w:ascii="Arial" w:eastAsia="Times New Roman" w:hAnsi="Arial" w:cs="Arial"/>
          <w:sz w:val="24"/>
          <w:szCs w:val="24"/>
        </w:rPr>
        <w:t>nlike the IPCC</w:t>
      </w:r>
      <w:r w:rsidR="00A43EFA">
        <w:rPr>
          <w:rFonts w:ascii="Arial" w:eastAsia="Times New Roman" w:hAnsi="Arial" w:cs="Arial"/>
          <w:sz w:val="24"/>
          <w:szCs w:val="24"/>
        </w:rPr>
        <w:t>,</w:t>
      </w:r>
      <w:r w:rsidRPr="00470CBD">
        <w:rPr>
          <w:rFonts w:ascii="Arial" w:eastAsia="Times New Roman" w:hAnsi="Arial" w:cs="Arial"/>
          <w:sz w:val="24"/>
          <w:szCs w:val="24"/>
        </w:rPr>
        <w:t xml:space="preserve"> it d</w:t>
      </w:r>
      <w:r w:rsidR="00C41895">
        <w:rPr>
          <w:rFonts w:ascii="Arial" w:eastAsia="Times New Roman" w:hAnsi="Arial" w:cs="Arial"/>
          <w:sz w:val="24"/>
          <w:szCs w:val="24"/>
        </w:rPr>
        <w:t>oes</w:t>
      </w:r>
      <w:r w:rsidRPr="00470CBD">
        <w:rPr>
          <w:rFonts w:ascii="Arial" w:eastAsia="Times New Roman" w:hAnsi="Arial" w:cs="Arial"/>
          <w:sz w:val="24"/>
          <w:szCs w:val="24"/>
        </w:rPr>
        <w:t xml:space="preserve"> not have a commission </w:t>
      </w:r>
      <w:r w:rsidRPr="00470CBD">
        <w:rPr>
          <w:rFonts w:ascii="Arial" w:hAnsi="Arial" w:cs="Arial"/>
          <w:b/>
          <w:bCs/>
          <w:noProof/>
          <w:color w:val="FFC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D1E0F1" wp14:editId="4FB6E65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87020" cy="11573510"/>
                <wp:effectExtent l="0" t="0" r="17780" b="2794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573510"/>
                        </a:xfrm>
                        <a:prstGeom prst="rect">
                          <a:avLst/>
                        </a:prstGeom>
                        <a:solidFill>
                          <a:srgbClr val="F0B323"/>
                        </a:solidFill>
                        <a:ln w="12700" cap="flat" cmpd="sng" algn="ctr">
                          <a:solidFill>
                            <a:srgbClr val="F0B3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2DA7D" id="Rectangle 10" o:spid="_x0000_s1026" style="position:absolute;margin-left:0;margin-top:0;width:22.6pt;height:911.3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" fillcolor="#f0b323" strokecolor="#f0b323" strokeweight="1pt">
                <w10:wrap anchorx="page" anchory="page"/>
              </v:rect>
            </w:pict>
          </mc:Fallback>
        </mc:AlternateContent>
      </w:r>
      <w:r w:rsidRPr="00470CBD">
        <w:rPr>
          <w:rFonts w:ascii="Arial" w:eastAsia="Times New Roman" w:hAnsi="Arial" w:cs="Arial"/>
          <w:sz w:val="24"/>
          <w:szCs w:val="24"/>
        </w:rPr>
        <w:t>structure</w:t>
      </w:r>
      <w:r w:rsidR="00133CAC">
        <w:rPr>
          <w:rFonts w:ascii="Arial" w:eastAsia="Times New Roman" w:hAnsi="Arial" w:cs="Arial"/>
          <w:sz w:val="24"/>
          <w:szCs w:val="24"/>
        </w:rPr>
        <w:t xml:space="preserve">. The legal powers of the </w:t>
      </w:r>
      <w:r w:rsidR="00690F75">
        <w:rPr>
          <w:rFonts w:ascii="Arial" w:eastAsia="Times New Roman" w:hAnsi="Arial" w:cs="Arial"/>
          <w:sz w:val="24"/>
          <w:szCs w:val="24"/>
        </w:rPr>
        <w:t>IOPC</w:t>
      </w:r>
      <w:r w:rsidRPr="00470CBD">
        <w:rPr>
          <w:rFonts w:ascii="Arial" w:eastAsia="Times New Roman" w:hAnsi="Arial" w:cs="Arial"/>
          <w:sz w:val="24"/>
          <w:szCs w:val="24"/>
        </w:rPr>
        <w:t xml:space="preserve"> </w:t>
      </w:r>
      <w:r w:rsidR="00133CAC">
        <w:rPr>
          <w:rFonts w:ascii="Arial" w:eastAsia="Times New Roman" w:hAnsi="Arial" w:cs="Arial"/>
          <w:sz w:val="24"/>
          <w:szCs w:val="24"/>
        </w:rPr>
        <w:t>were also</w:t>
      </w:r>
      <w:r w:rsidRPr="00470CBD">
        <w:rPr>
          <w:rFonts w:ascii="Arial" w:eastAsia="Times New Roman" w:hAnsi="Arial" w:cs="Arial"/>
          <w:sz w:val="24"/>
          <w:szCs w:val="24"/>
        </w:rPr>
        <w:t xml:space="preserve"> increase</w:t>
      </w:r>
      <w:r w:rsidR="00133CAC">
        <w:rPr>
          <w:rFonts w:ascii="Arial" w:eastAsia="Times New Roman" w:hAnsi="Arial" w:cs="Arial"/>
          <w:sz w:val="24"/>
          <w:szCs w:val="24"/>
        </w:rPr>
        <w:t>d</w:t>
      </w:r>
      <w:r w:rsidRPr="00470CBD">
        <w:rPr>
          <w:rFonts w:ascii="Arial" w:eastAsia="Times New Roman" w:hAnsi="Arial" w:cs="Arial"/>
          <w:sz w:val="24"/>
          <w:szCs w:val="24"/>
        </w:rPr>
        <w:t xml:space="preserve"> to start its own investigations without referrals from </w:t>
      </w:r>
      <w:r w:rsidR="00133CAC">
        <w:rPr>
          <w:rFonts w:ascii="Arial" w:eastAsia="Times New Roman" w:hAnsi="Arial" w:cs="Arial"/>
          <w:sz w:val="24"/>
          <w:szCs w:val="24"/>
        </w:rPr>
        <w:t>p</w:t>
      </w:r>
      <w:r w:rsidRPr="00470CBD">
        <w:rPr>
          <w:rFonts w:ascii="Arial" w:eastAsia="Times New Roman" w:hAnsi="Arial" w:cs="Arial"/>
          <w:sz w:val="24"/>
          <w:szCs w:val="24"/>
        </w:rPr>
        <w:t xml:space="preserve">olice forces. </w:t>
      </w:r>
    </w:p>
    <w:p w14:paraId="6794B7C3" w14:textId="45DF118E" w:rsidR="009C4813" w:rsidRDefault="009C4813" w:rsidP="009C4813">
      <w:pPr>
        <w:spacing w:after="12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4F5A977E" w14:textId="1A4E57E7" w:rsidR="00E24EAB" w:rsidRPr="00470CBD" w:rsidRDefault="009C4813" w:rsidP="009C4813">
      <w:pPr>
        <w:spacing w:after="12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70CBD">
        <w:rPr>
          <w:rFonts w:ascii="Arial" w:eastAsia="Times New Roman" w:hAnsi="Arial" w:cs="Arial"/>
          <w:sz w:val="24"/>
          <w:szCs w:val="24"/>
        </w:rPr>
        <w:t>Previous bodies which</w:t>
      </w:r>
      <w:r w:rsidR="00133CAC">
        <w:rPr>
          <w:rFonts w:ascii="Arial" w:eastAsia="Times New Roman" w:hAnsi="Arial" w:cs="Arial"/>
          <w:sz w:val="24"/>
          <w:szCs w:val="24"/>
        </w:rPr>
        <w:t xml:space="preserve"> the</w:t>
      </w:r>
      <w:r w:rsidRPr="00470CBD">
        <w:rPr>
          <w:rFonts w:ascii="Arial" w:eastAsia="Times New Roman" w:hAnsi="Arial" w:cs="Arial"/>
          <w:sz w:val="24"/>
          <w:szCs w:val="24"/>
        </w:rPr>
        <w:t xml:space="preserve"> IOPC replaced</w:t>
      </w:r>
      <w:r w:rsidR="003A6F35">
        <w:rPr>
          <w:rFonts w:ascii="Arial" w:eastAsia="Times New Roman" w:hAnsi="Arial" w:cs="Arial"/>
          <w:sz w:val="24"/>
          <w:szCs w:val="24"/>
        </w:rPr>
        <w:t>:</w:t>
      </w:r>
      <w:r w:rsidRPr="00470CB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172ACF0" w14:textId="2209CB3A" w:rsidR="00A12974" w:rsidRPr="00A12974" w:rsidRDefault="009C4813" w:rsidP="00E24EAB">
      <w:pPr>
        <w:pStyle w:val="ListParagraph"/>
        <w:numPr>
          <w:ilvl w:val="0"/>
          <w:numId w:val="4"/>
        </w:numPr>
        <w:spacing w:after="120" w:line="240" w:lineRule="auto"/>
        <w:rPr>
          <w:rStyle w:val="Strong"/>
          <w:rFonts w:ascii="Arial" w:eastAsia="Times New Roman" w:hAnsi="Arial" w:cs="Arial"/>
          <w:b w:val="0"/>
          <w:bCs w:val="0"/>
          <w:sz w:val="24"/>
          <w:szCs w:val="24"/>
        </w:rPr>
      </w:pPr>
      <w:r w:rsidRPr="00470CBD">
        <w:rPr>
          <w:rStyle w:val="Strong"/>
          <w:rFonts w:ascii="Arial" w:hAnsi="Arial" w:cs="Arial"/>
          <w:b w:val="0"/>
          <w:bCs w:val="0"/>
          <w:sz w:val="24"/>
          <w:szCs w:val="24"/>
        </w:rPr>
        <w:t>The Police Complaints Board (PCB)</w:t>
      </w:r>
      <w:r w:rsidR="0075004F">
        <w:rPr>
          <w:rStyle w:val="Strong"/>
          <w:rFonts w:ascii="Arial" w:hAnsi="Arial" w:cs="Arial"/>
          <w:b w:val="0"/>
          <w:bCs w:val="0"/>
          <w:sz w:val="24"/>
          <w:szCs w:val="24"/>
        </w:rPr>
        <w:t>,</w:t>
      </w:r>
      <w:r w:rsidRPr="00470CB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created by the </w:t>
      </w:r>
      <w:r w:rsidRPr="00161C54">
        <w:rPr>
          <w:rStyle w:val="Strong"/>
          <w:rFonts w:ascii="Arial" w:hAnsi="Arial" w:cs="Arial"/>
          <w:b w:val="0"/>
          <w:bCs w:val="0"/>
          <w:i/>
          <w:sz w:val="24"/>
          <w:szCs w:val="24"/>
        </w:rPr>
        <w:t>Police (Complaints) Act 1976</w:t>
      </w:r>
      <w:r w:rsidRPr="00470CB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A12974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Established </w:t>
      </w:r>
      <w:r w:rsidR="00637DCF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1 </w:t>
      </w:r>
      <w:r w:rsidR="00A12974">
        <w:rPr>
          <w:rStyle w:val="Strong"/>
          <w:rFonts w:ascii="Arial" w:hAnsi="Arial" w:cs="Arial"/>
          <w:b w:val="0"/>
          <w:bCs w:val="0"/>
          <w:sz w:val="24"/>
          <w:szCs w:val="24"/>
        </w:rPr>
        <w:t>June 1977</w:t>
      </w:r>
      <w:r w:rsidR="00637DCF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0761702C" w14:textId="02079E8D" w:rsidR="00E24EAB" w:rsidRPr="00470CBD" w:rsidRDefault="009C4813" w:rsidP="00E24EAB">
      <w:pPr>
        <w:pStyle w:val="ListParagraph"/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470CBD">
        <w:rPr>
          <w:rFonts w:ascii="Arial" w:eastAsia="Times New Roman" w:hAnsi="Arial" w:cs="Arial"/>
          <w:sz w:val="24"/>
          <w:szCs w:val="24"/>
        </w:rPr>
        <w:t>The Police Complaints Authority (PCA)</w:t>
      </w:r>
      <w:r w:rsidR="0075004F">
        <w:rPr>
          <w:rFonts w:ascii="Arial" w:eastAsia="Times New Roman" w:hAnsi="Arial" w:cs="Arial"/>
          <w:sz w:val="24"/>
          <w:szCs w:val="24"/>
        </w:rPr>
        <w:t xml:space="preserve">, </w:t>
      </w:r>
      <w:r w:rsidRPr="00470CBD">
        <w:rPr>
          <w:rFonts w:ascii="Arial" w:eastAsia="Times New Roman" w:hAnsi="Arial" w:cs="Arial"/>
          <w:sz w:val="24"/>
          <w:szCs w:val="24"/>
        </w:rPr>
        <w:t xml:space="preserve">established 29 April 1985 under section 83 of the </w:t>
      </w:r>
      <w:r w:rsidRPr="00161C54">
        <w:rPr>
          <w:rFonts w:ascii="Arial" w:eastAsia="Times New Roman" w:hAnsi="Arial" w:cs="Arial"/>
          <w:i/>
          <w:sz w:val="24"/>
          <w:szCs w:val="24"/>
        </w:rPr>
        <w:t>Police and Criminal Evidence Act 1984</w:t>
      </w:r>
      <w:r w:rsidRPr="00470CB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018FA90" w14:textId="5E9C8CC4" w:rsidR="00A12974" w:rsidRDefault="00A04679" w:rsidP="00E24EAB">
      <w:pPr>
        <w:pStyle w:val="ListParagraph"/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470CBD">
        <w:rPr>
          <w:rFonts w:ascii="Arial" w:hAnsi="Arial" w:cs="Arial"/>
          <w:b/>
          <w:bCs/>
          <w:noProof/>
          <w:color w:val="FFC000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6CB48411" wp14:editId="36B01623">
                <wp:simplePos x="0" y="0"/>
                <wp:positionH relativeFrom="page">
                  <wp:posOffset>20549</wp:posOffset>
                </wp:positionH>
                <wp:positionV relativeFrom="page">
                  <wp:align>top</wp:align>
                </wp:positionV>
                <wp:extent cx="287020" cy="11573510"/>
                <wp:effectExtent l="0" t="0" r="17780" b="2794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573510"/>
                        </a:xfrm>
                        <a:prstGeom prst="rect">
                          <a:avLst/>
                        </a:prstGeom>
                        <a:solidFill>
                          <a:srgbClr val="F0B323"/>
                        </a:solidFill>
                        <a:ln w="12700" cap="flat" cmpd="sng" algn="ctr">
                          <a:solidFill>
                            <a:srgbClr val="F0B3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D984B" id="Rectangle 6" o:spid="_x0000_s1026" style="position:absolute;margin-left:1.6pt;margin-top:0;width:22.6pt;height:911.3pt;z-index:25166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" fillcolor="#f0b323" strokecolor="#f0b323" strokeweight="1pt">
                <w10:wrap anchorx="page" anchory="page"/>
              </v:rect>
            </w:pict>
          </mc:Fallback>
        </mc:AlternateContent>
      </w:r>
      <w:r w:rsidR="00E24EAB" w:rsidRPr="00470CBD">
        <w:rPr>
          <w:rFonts w:ascii="Arial" w:eastAsia="Times New Roman" w:hAnsi="Arial" w:cs="Arial"/>
          <w:sz w:val="24"/>
          <w:szCs w:val="24"/>
        </w:rPr>
        <w:t xml:space="preserve">The </w:t>
      </w:r>
      <w:r w:rsidR="009C4813" w:rsidRPr="00470CBD">
        <w:rPr>
          <w:rFonts w:ascii="Arial" w:eastAsia="Times New Roman" w:hAnsi="Arial" w:cs="Arial"/>
          <w:sz w:val="24"/>
          <w:szCs w:val="24"/>
        </w:rPr>
        <w:t>PCA was replaced by the Independent Police Complaints Commission (IPCC) from 1 April 2004</w:t>
      </w:r>
      <w:r w:rsidR="00E24EAB" w:rsidRPr="00470CBD">
        <w:rPr>
          <w:rFonts w:ascii="Arial" w:eastAsia="Times New Roman" w:hAnsi="Arial" w:cs="Arial"/>
          <w:sz w:val="24"/>
          <w:szCs w:val="24"/>
        </w:rPr>
        <w:t xml:space="preserve"> (</w:t>
      </w:r>
      <w:r w:rsidR="0075004F">
        <w:rPr>
          <w:rFonts w:ascii="Arial" w:eastAsia="Times New Roman" w:hAnsi="Arial" w:cs="Arial"/>
          <w:sz w:val="24"/>
          <w:szCs w:val="24"/>
        </w:rPr>
        <w:t>u</w:t>
      </w:r>
      <w:r w:rsidR="00E24EAB" w:rsidRPr="00470CBD">
        <w:rPr>
          <w:rFonts w:ascii="Arial" w:eastAsia="Times New Roman" w:hAnsi="Arial" w:cs="Arial"/>
          <w:sz w:val="24"/>
          <w:szCs w:val="24"/>
        </w:rPr>
        <w:t xml:space="preserve">nder the </w:t>
      </w:r>
      <w:r w:rsidR="00E24EAB" w:rsidRPr="00161C54">
        <w:rPr>
          <w:rFonts w:ascii="Arial" w:eastAsia="Times New Roman" w:hAnsi="Arial" w:cs="Arial"/>
          <w:i/>
          <w:sz w:val="24"/>
          <w:szCs w:val="24"/>
        </w:rPr>
        <w:t>Police Reform Act 2002</w:t>
      </w:r>
      <w:r w:rsidR="00E24EAB" w:rsidRPr="00470CBD">
        <w:rPr>
          <w:rFonts w:ascii="Arial" w:eastAsia="Times New Roman" w:hAnsi="Arial" w:cs="Arial"/>
          <w:sz w:val="24"/>
          <w:szCs w:val="24"/>
        </w:rPr>
        <w:t>)</w:t>
      </w:r>
      <w:r w:rsidR="009C4813" w:rsidRPr="00470CB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9513118" w14:textId="6C767DAA" w:rsidR="009C4813" w:rsidRDefault="00E24EAB">
      <w:pPr>
        <w:pStyle w:val="ListParagraph"/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470CBD">
        <w:rPr>
          <w:rFonts w:ascii="Arial" w:eastAsia="Times New Roman" w:hAnsi="Arial" w:cs="Arial"/>
          <w:sz w:val="24"/>
          <w:szCs w:val="24"/>
        </w:rPr>
        <w:t>T</w:t>
      </w:r>
      <w:r w:rsidR="009C4813" w:rsidRPr="00470CBD">
        <w:rPr>
          <w:rFonts w:ascii="Arial" w:eastAsia="Times New Roman" w:hAnsi="Arial" w:cs="Arial"/>
          <w:sz w:val="24"/>
          <w:szCs w:val="24"/>
        </w:rPr>
        <w:t>he IPCC and the PCA were separate legal bodies</w:t>
      </w:r>
      <w:r w:rsidR="0075004F">
        <w:rPr>
          <w:rFonts w:ascii="Arial" w:eastAsia="Times New Roman" w:hAnsi="Arial" w:cs="Arial"/>
          <w:sz w:val="24"/>
          <w:szCs w:val="24"/>
        </w:rPr>
        <w:t>,</w:t>
      </w:r>
      <w:r w:rsidR="009C4813" w:rsidRPr="00470CBD">
        <w:rPr>
          <w:rFonts w:ascii="Arial" w:eastAsia="Times New Roman" w:hAnsi="Arial" w:cs="Arial"/>
          <w:sz w:val="24"/>
          <w:szCs w:val="24"/>
        </w:rPr>
        <w:t xml:space="preserve"> although there was a significant transfer of assets, staff and ongoing investigations. The IPCC did not inherit any investigations from the PC</w:t>
      </w:r>
      <w:r w:rsidR="00690F75">
        <w:rPr>
          <w:rFonts w:ascii="Arial" w:eastAsia="Times New Roman" w:hAnsi="Arial" w:cs="Arial"/>
          <w:sz w:val="24"/>
          <w:szCs w:val="24"/>
        </w:rPr>
        <w:t>A.</w:t>
      </w:r>
    </w:p>
    <w:p w14:paraId="18BFDE51" w14:textId="77777777" w:rsidR="00BD6C2E" w:rsidRPr="00CD7922" w:rsidRDefault="00BD6C2E" w:rsidP="00BD6C2E">
      <w:pPr>
        <w:pStyle w:val="ListParagraph"/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3DCC9279" w14:textId="36D11185" w:rsidR="00A643CB" w:rsidRPr="00803897" w:rsidRDefault="00A643CB">
      <w:pPr>
        <w:rPr>
          <w:rFonts w:ascii="Arial" w:hAnsi="Arial" w:cs="Arial"/>
          <w:b/>
          <w:bCs/>
          <w:color w:val="00B050"/>
          <w:sz w:val="24"/>
          <w:szCs w:val="24"/>
          <w:lang w:val="en-US"/>
        </w:rPr>
      </w:pPr>
      <w:r w:rsidRPr="00470CBD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 xml:space="preserve">Selection </w:t>
      </w:r>
      <w:r w:rsidR="0075004F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d</w:t>
      </w:r>
      <w:r w:rsidRPr="00470CBD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ecisions</w:t>
      </w:r>
    </w:p>
    <w:p w14:paraId="6C1BFB9A" w14:textId="13C09123" w:rsidR="00072DDB" w:rsidRDefault="00C76DE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Our functions considered for permanent preservation, in</w:t>
      </w:r>
      <w:r w:rsidR="00072DDB" w:rsidRPr="00470CBD">
        <w:rPr>
          <w:rFonts w:ascii="Arial" w:hAnsi="Arial" w:cs="Arial"/>
          <w:sz w:val="24"/>
          <w:szCs w:val="24"/>
          <w:lang w:val="en-US"/>
        </w:rPr>
        <w:t xml:space="preserve"> line with </w:t>
      </w:r>
      <w:hyperlink r:id="rId12" w:history="1">
        <w:r w:rsidR="007B30EA" w:rsidRPr="00CD7922">
          <w:rPr>
            <w:rStyle w:val="Hyperlink"/>
            <w:rFonts w:ascii="Arial" w:hAnsi="Arial" w:cs="Arial"/>
            <w:sz w:val="24"/>
            <w:szCs w:val="24"/>
            <w:lang w:eastAsia="en-GB"/>
          </w:rPr>
          <w:t>The National Archives</w:t>
        </w:r>
        <w:r w:rsidR="00BE5515" w:rsidRPr="00CD7922">
          <w:rPr>
            <w:rStyle w:val="Hyperlink"/>
            <w:rFonts w:ascii="Arial" w:hAnsi="Arial" w:cs="Arial"/>
            <w:sz w:val="24"/>
            <w:szCs w:val="24"/>
            <w:lang w:eastAsia="en-GB"/>
          </w:rPr>
          <w:t>’</w:t>
        </w:r>
        <w:r w:rsidR="007B30EA" w:rsidRPr="00CD7922">
          <w:rPr>
            <w:rStyle w:val="Hyperlink"/>
            <w:lang w:eastAsia="en-GB"/>
          </w:rPr>
          <w:t xml:space="preserve"> </w:t>
        </w:r>
        <w:r w:rsidR="0099176D" w:rsidRPr="00690F75">
          <w:rPr>
            <w:rStyle w:val="Hyperlink"/>
            <w:rFonts w:ascii="Arial" w:hAnsi="Arial" w:cs="Arial"/>
            <w:sz w:val="24"/>
            <w:szCs w:val="24"/>
            <w:lang w:eastAsia="en-GB"/>
          </w:rPr>
          <w:t xml:space="preserve">Records Collection Policy </w:t>
        </w:r>
      </w:hyperlink>
      <w:r w:rsidR="00C8220A" w:rsidRPr="00470CBD">
        <w:rPr>
          <w:rFonts w:ascii="Arial" w:hAnsi="Arial" w:cs="Arial"/>
          <w:sz w:val="24"/>
          <w:szCs w:val="24"/>
          <w:lang w:val="en-US"/>
        </w:rPr>
        <w:t>and our remit of overseeing the police complaints system</w:t>
      </w:r>
      <w:r w:rsidR="00910375">
        <w:rPr>
          <w:rFonts w:ascii="Arial" w:hAnsi="Arial" w:cs="Arial"/>
          <w:sz w:val="24"/>
          <w:szCs w:val="24"/>
          <w:lang w:val="en-US"/>
        </w:rPr>
        <w:t>, are:</w:t>
      </w:r>
      <w:r w:rsidR="00072DDB" w:rsidRPr="00470CB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D8C98AC" w14:textId="77777777" w:rsidR="00BD6C2E" w:rsidRPr="00470CBD" w:rsidRDefault="00BD6C2E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E5515" w14:paraId="6DDFDCBF" w14:textId="77777777" w:rsidTr="00BE5515">
        <w:tc>
          <w:tcPr>
            <w:tcW w:w="4148" w:type="dxa"/>
          </w:tcPr>
          <w:p w14:paraId="08904660" w14:textId="013ED611" w:rsidR="00BE5515" w:rsidRDefault="00BE5515" w:rsidP="00CD792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42513188"/>
            <w:r w:rsidRPr="00470CBD">
              <w:rPr>
                <w:rFonts w:ascii="Arial" w:hAnsi="Arial" w:cs="Arial"/>
                <w:sz w:val="24"/>
                <w:szCs w:val="24"/>
                <w:lang w:val="en-US"/>
              </w:rPr>
              <w:t xml:space="preserve">Strategy </w:t>
            </w:r>
            <w:r w:rsidR="008C1943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470CBD">
              <w:rPr>
                <w:rFonts w:ascii="Arial" w:hAnsi="Arial" w:cs="Arial"/>
                <w:sz w:val="24"/>
                <w:szCs w:val="24"/>
                <w:lang w:val="en-US"/>
              </w:rPr>
              <w:t>anagement</w:t>
            </w:r>
          </w:p>
        </w:tc>
        <w:tc>
          <w:tcPr>
            <w:tcW w:w="4148" w:type="dxa"/>
          </w:tcPr>
          <w:p w14:paraId="21E87511" w14:textId="62A7054B" w:rsidR="00BE5515" w:rsidRDefault="001D03D8" w:rsidP="00CD792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E5515" w:rsidRPr="00470CBD">
              <w:rPr>
                <w:rFonts w:ascii="Arial" w:hAnsi="Arial" w:cs="Arial"/>
                <w:sz w:val="24"/>
                <w:szCs w:val="24"/>
                <w:lang w:val="en-US"/>
              </w:rPr>
              <w:t>ystematic approaches to achieve objectives in line with organ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BE5515" w:rsidRPr="00470CBD">
              <w:rPr>
                <w:rFonts w:ascii="Arial" w:hAnsi="Arial" w:cs="Arial"/>
                <w:sz w:val="24"/>
                <w:szCs w:val="24"/>
                <w:lang w:val="en-US"/>
              </w:rPr>
              <w:t>sational values and priorities.</w:t>
            </w:r>
          </w:p>
        </w:tc>
      </w:tr>
      <w:tr w:rsidR="00BE5515" w14:paraId="3C7FD2C5" w14:textId="77777777" w:rsidTr="00BE5515">
        <w:tc>
          <w:tcPr>
            <w:tcW w:w="4148" w:type="dxa"/>
          </w:tcPr>
          <w:p w14:paraId="402487D8" w14:textId="3C82F426" w:rsidR="00BE5515" w:rsidRDefault="00BE5515" w:rsidP="00CD792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Compliance </w:t>
            </w:r>
            <w:r w:rsidR="008C1943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anagement</w:t>
            </w:r>
          </w:p>
        </w:tc>
        <w:tc>
          <w:tcPr>
            <w:tcW w:w="4148" w:type="dxa"/>
          </w:tcPr>
          <w:p w14:paraId="547C3811" w14:textId="1742ADF3" w:rsidR="00BE5515" w:rsidRDefault="001D03D8" w:rsidP="00CD792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Making sure</w:t>
            </w:r>
            <w:r w:rsidR="00BE5515" w:rsidRPr="00470CBD">
              <w:rPr>
                <w:rFonts w:ascii="Arial" w:hAnsi="Arial" w:cs="Arial"/>
                <w:sz w:val="24"/>
                <w:szCs w:val="24"/>
                <w:lang w:val="en-US"/>
              </w:rPr>
              <w:t xml:space="preserve"> the IOPC meets the requirements of legislation, regulations, codes, standards and accepted practices.</w:t>
            </w:r>
          </w:p>
        </w:tc>
      </w:tr>
      <w:tr w:rsidR="00BE5515" w14:paraId="2FFDD9D9" w14:textId="77777777" w:rsidTr="00BE5515">
        <w:tc>
          <w:tcPr>
            <w:tcW w:w="4148" w:type="dxa"/>
          </w:tcPr>
          <w:p w14:paraId="0EC5AD4E" w14:textId="77777777" w:rsidR="00BE5515" w:rsidRDefault="00BE5515" w:rsidP="00CD792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470CBD">
              <w:rPr>
                <w:rFonts w:ascii="Arial" w:hAnsi="Arial" w:cs="Arial"/>
                <w:sz w:val="24"/>
                <w:szCs w:val="24"/>
                <w:lang w:val="en-US"/>
              </w:rPr>
              <w:t>Stakeholder management</w:t>
            </w:r>
          </w:p>
        </w:tc>
        <w:tc>
          <w:tcPr>
            <w:tcW w:w="4148" w:type="dxa"/>
          </w:tcPr>
          <w:p w14:paraId="509645BA" w14:textId="7418043D" w:rsidR="00BE5515" w:rsidRPr="00CD7922" w:rsidRDefault="00BE5515" w:rsidP="00CD7922">
            <w:pPr>
              <w:spacing w:after="1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D7922">
              <w:rPr>
                <w:rFonts w:ascii="Arial" w:hAnsi="Arial" w:cs="Arial"/>
                <w:sz w:val="24"/>
                <w:szCs w:val="24"/>
                <w:lang w:val="en-US"/>
              </w:rPr>
              <w:t>Maintaining relationships with those interest</w:t>
            </w:r>
            <w:r w:rsidR="001D03D8">
              <w:rPr>
                <w:rFonts w:ascii="Arial" w:hAnsi="Arial" w:cs="Arial"/>
                <w:sz w:val="24"/>
                <w:szCs w:val="24"/>
                <w:lang w:val="en-US"/>
              </w:rPr>
              <w:t>ed</w:t>
            </w:r>
            <w:r w:rsidRPr="00CD7922">
              <w:rPr>
                <w:rFonts w:ascii="Arial" w:hAnsi="Arial" w:cs="Arial"/>
                <w:sz w:val="24"/>
                <w:szCs w:val="24"/>
                <w:lang w:val="en-US"/>
              </w:rPr>
              <w:t xml:space="preserve"> or concern</w:t>
            </w:r>
            <w:r w:rsidR="001D03D8">
              <w:rPr>
                <w:rFonts w:ascii="Arial" w:hAnsi="Arial" w:cs="Arial"/>
                <w:sz w:val="24"/>
                <w:szCs w:val="24"/>
                <w:lang w:val="en-US"/>
              </w:rPr>
              <w:t>ed</w:t>
            </w:r>
            <w:r w:rsidRPr="00CD7922">
              <w:rPr>
                <w:rFonts w:ascii="Arial" w:hAnsi="Arial" w:cs="Arial"/>
                <w:sz w:val="24"/>
                <w:szCs w:val="24"/>
                <w:lang w:val="en-US"/>
              </w:rPr>
              <w:t xml:space="preserve"> with the IOPC.</w:t>
            </w:r>
          </w:p>
        </w:tc>
      </w:tr>
      <w:tr w:rsidR="00BE5515" w14:paraId="7437C16B" w14:textId="77777777" w:rsidTr="00BE5515">
        <w:tc>
          <w:tcPr>
            <w:tcW w:w="4148" w:type="dxa"/>
          </w:tcPr>
          <w:p w14:paraId="389B152D" w14:textId="58678481" w:rsidR="00BE5515" w:rsidRDefault="00BE5515" w:rsidP="00CD792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Research and </w:t>
            </w:r>
            <w:r w:rsidR="008C1943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evelopment</w:t>
            </w:r>
          </w:p>
        </w:tc>
        <w:tc>
          <w:tcPr>
            <w:tcW w:w="4148" w:type="dxa"/>
          </w:tcPr>
          <w:p w14:paraId="308833CB" w14:textId="67CD9EA5" w:rsidR="00BE5515" w:rsidRDefault="00BE5515" w:rsidP="00CD792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470CBD">
              <w:rPr>
                <w:rFonts w:ascii="Arial" w:hAnsi="Arial" w:cs="Arial"/>
                <w:sz w:val="24"/>
                <w:szCs w:val="24"/>
                <w:lang w:val="en-US"/>
              </w:rPr>
              <w:t xml:space="preserve">Developing measures relating to IOPC services, understanding process performance, </w:t>
            </w:r>
            <w:r w:rsidR="00454F5A">
              <w:rPr>
                <w:rFonts w:ascii="Arial" w:hAnsi="Arial" w:cs="Arial"/>
                <w:sz w:val="24"/>
                <w:szCs w:val="24"/>
                <w:lang w:val="en-US"/>
              </w:rPr>
              <w:t xml:space="preserve">and </w:t>
            </w:r>
            <w:r w:rsidRPr="00470CBD">
              <w:rPr>
                <w:rFonts w:ascii="Arial" w:hAnsi="Arial" w:cs="Arial"/>
                <w:sz w:val="24"/>
                <w:szCs w:val="24"/>
                <w:lang w:val="en-US"/>
              </w:rPr>
              <w:t>discovering solutions to problems from experience to improve our processes and guidance with systematic activity and applied research.</w:t>
            </w:r>
          </w:p>
        </w:tc>
      </w:tr>
      <w:tr w:rsidR="00BE5515" w14:paraId="759BBF11" w14:textId="77777777" w:rsidTr="00BE5515">
        <w:tc>
          <w:tcPr>
            <w:tcW w:w="4148" w:type="dxa"/>
          </w:tcPr>
          <w:p w14:paraId="1A041B70" w14:textId="16533BE2" w:rsidR="00BE5515" w:rsidRDefault="00BE5515" w:rsidP="00CD792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Regulatory </w:t>
            </w:r>
            <w:r w:rsidR="008C1943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unctions</w:t>
            </w:r>
          </w:p>
        </w:tc>
        <w:tc>
          <w:tcPr>
            <w:tcW w:w="4148" w:type="dxa"/>
          </w:tcPr>
          <w:p w14:paraId="2A9D4B04" w14:textId="665F1635" w:rsidR="00BE5515" w:rsidRDefault="00A72A33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Making sure </w:t>
            </w:r>
            <w:r w:rsidR="00BE5515" w:rsidRPr="00470CBD">
              <w:rPr>
                <w:rFonts w:ascii="Arial" w:hAnsi="Arial" w:cs="Arial"/>
                <w:sz w:val="24"/>
                <w:szCs w:val="24"/>
                <w:lang w:val="en"/>
              </w:rPr>
              <w:t>IOPC operations and monitoring of conduct, complaints and investigations takes place in an independent and fair manner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. Therefore, </w:t>
            </w:r>
            <w:r w:rsidR="00BE5515" w:rsidRPr="00470CBD">
              <w:rPr>
                <w:rFonts w:ascii="Arial" w:hAnsi="Arial" w:cs="Arial"/>
                <w:sz w:val="24"/>
                <w:szCs w:val="24"/>
                <w:lang w:val="en"/>
              </w:rPr>
              <w:t>achiev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ing</w:t>
            </w:r>
            <w:r w:rsidR="00BE5515" w:rsidRPr="00470CBD">
              <w:rPr>
                <w:rFonts w:ascii="Arial" w:hAnsi="Arial" w:cs="Arial"/>
                <w:sz w:val="24"/>
                <w:szCs w:val="24"/>
                <w:lang w:val="en"/>
              </w:rPr>
              <w:t xml:space="preserve"> real impact for</w:t>
            </w:r>
            <w:r w:rsidR="005A4D22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="00BE5515" w:rsidRPr="00470CBD">
              <w:rPr>
                <w:rFonts w:ascii="Arial" w:hAnsi="Arial" w:cs="Arial"/>
                <w:sz w:val="24"/>
                <w:szCs w:val="24"/>
                <w:lang w:val="en"/>
              </w:rPr>
              <w:t>complainants, stakeholders and the public.</w:t>
            </w:r>
          </w:p>
          <w:p w14:paraId="6F539C30" w14:textId="77777777" w:rsidR="00A73B03" w:rsidRDefault="00A73B03" w:rsidP="00CD792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2FDE316" w14:textId="77777777" w:rsidR="00DA02CB" w:rsidRPr="00470CBD" w:rsidRDefault="00DA02CB" w:rsidP="00DA02CB">
      <w:pPr>
        <w:rPr>
          <w:rFonts w:ascii="Arial" w:hAnsi="Arial" w:cs="Arial"/>
          <w:sz w:val="24"/>
          <w:szCs w:val="24"/>
          <w:lang w:val="en-US"/>
        </w:rPr>
      </w:pPr>
    </w:p>
    <w:p w14:paraId="10FDC333" w14:textId="77777777" w:rsidR="00072DDB" w:rsidRPr="00470CBD" w:rsidRDefault="00072DDB" w:rsidP="00072DDB">
      <w:pPr>
        <w:rPr>
          <w:rFonts w:ascii="Arial" w:hAnsi="Arial" w:cs="Arial"/>
          <w:sz w:val="24"/>
          <w:szCs w:val="24"/>
          <w:lang w:val="en-US"/>
        </w:rPr>
      </w:pPr>
      <w:r w:rsidRPr="00470CBD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23626E8" w14:textId="77777777" w:rsidR="004C2AD7" w:rsidRPr="00470CBD" w:rsidRDefault="004C2AD7" w:rsidP="00072DDB">
      <w:pPr>
        <w:rPr>
          <w:rFonts w:ascii="Arial" w:hAnsi="Arial" w:cs="Arial"/>
          <w:sz w:val="24"/>
          <w:szCs w:val="24"/>
          <w:lang w:val="en-US"/>
        </w:rPr>
      </w:pPr>
    </w:p>
    <w:p w14:paraId="227F9901" w14:textId="77777777" w:rsidR="004C2AD7" w:rsidRDefault="004C2AD7" w:rsidP="00072DDB">
      <w:pPr>
        <w:rPr>
          <w:rFonts w:ascii="Arial" w:hAnsi="Arial" w:cs="Arial"/>
          <w:sz w:val="24"/>
          <w:szCs w:val="24"/>
          <w:lang w:val="en"/>
        </w:rPr>
      </w:pPr>
    </w:p>
    <w:p w14:paraId="141D859F" w14:textId="77777777" w:rsidR="004C2AD7" w:rsidRPr="00470CBD" w:rsidRDefault="004C2AD7" w:rsidP="00072DDB">
      <w:pPr>
        <w:rPr>
          <w:rFonts w:ascii="Arial" w:hAnsi="Arial" w:cs="Arial"/>
          <w:sz w:val="24"/>
          <w:szCs w:val="24"/>
          <w:lang w:val="en"/>
        </w:rPr>
      </w:pPr>
    </w:p>
    <w:bookmarkEnd w:id="0"/>
    <w:p w14:paraId="4B9BD876" w14:textId="77777777" w:rsidR="004C2AD7" w:rsidRDefault="004C2AD7" w:rsidP="00C8220A">
      <w:pPr>
        <w:rPr>
          <w:rFonts w:ascii="Arial" w:hAnsi="Arial" w:cs="Arial"/>
          <w:sz w:val="24"/>
          <w:szCs w:val="24"/>
          <w:lang w:val="en-US"/>
        </w:rPr>
      </w:pPr>
    </w:p>
    <w:p w14:paraId="34CC0D72" w14:textId="77777777" w:rsidR="004C2AD7" w:rsidRDefault="004C2AD7" w:rsidP="00C8220A">
      <w:pPr>
        <w:rPr>
          <w:rFonts w:ascii="Arial" w:hAnsi="Arial" w:cs="Arial"/>
          <w:sz w:val="24"/>
          <w:szCs w:val="24"/>
          <w:lang w:val="en-US"/>
        </w:rPr>
      </w:pPr>
    </w:p>
    <w:p w14:paraId="132C9B72" w14:textId="77777777" w:rsidR="004C2AD7" w:rsidRDefault="004C2AD7" w:rsidP="00C8220A">
      <w:pPr>
        <w:rPr>
          <w:rFonts w:ascii="Arial" w:hAnsi="Arial" w:cs="Arial"/>
          <w:sz w:val="24"/>
          <w:szCs w:val="24"/>
          <w:lang w:val="en-US"/>
        </w:rPr>
      </w:pPr>
    </w:p>
    <w:p w14:paraId="31540D67" w14:textId="77777777" w:rsidR="004C2AD7" w:rsidRDefault="004C2AD7" w:rsidP="00C8220A">
      <w:pPr>
        <w:rPr>
          <w:rFonts w:ascii="Arial" w:hAnsi="Arial" w:cs="Arial"/>
          <w:sz w:val="24"/>
          <w:szCs w:val="24"/>
          <w:lang w:val="en-US"/>
        </w:rPr>
      </w:pPr>
    </w:p>
    <w:p w14:paraId="0092E99C" w14:textId="77777777" w:rsidR="004C2AD7" w:rsidRDefault="004C2AD7" w:rsidP="00C8220A">
      <w:pPr>
        <w:rPr>
          <w:rFonts w:ascii="Arial" w:hAnsi="Arial" w:cs="Arial"/>
          <w:sz w:val="24"/>
          <w:szCs w:val="24"/>
          <w:lang w:val="en-US"/>
        </w:rPr>
      </w:pPr>
    </w:p>
    <w:p w14:paraId="1F18BA33" w14:textId="77777777" w:rsidR="00A73B03" w:rsidRDefault="00A73B03" w:rsidP="00C8220A">
      <w:pPr>
        <w:rPr>
          <w:rFonts w:ascii="Arial" w:hAnsi="Arial" w:cs="Arial"/>
          <w:sz w:val="24"/>
          <w:szCs w:val="24"/>
          <w:lang w:val="en-US"/>
        </w:rPr>
      </w:pPr>
    </w:p>
    <w:p w14:paraId="12ABF6AC" w14:textId="77777777" w:rsidR="00A73B03" w:rsidRDefault="00A73B03" w:rsidP="00C8220A">
      <w:pPr>
        <w:rPr>
          <w:rFonts w:ascii="Arial" w:hAnsi="Arial" w:cs="Arial"/>
          <w:sz w:val="24"/>
          <w:szCs w:val="24"/>
          <w:lang w:val="en-US"/>
        </w:rPr>
      </w:pPr>
    </w:p>
    <w:p w14:paraId="6A22CFAE" w14:textId="77777777" w:rsidR="00A73B03" w:rsidRDefault="00A73B03" w:rsidP="00C8220A">
      <w:pPr>
        <w:rPr>
          <w:rFonts w:ascii="Arial" w:hAnsi="Arial" w:cs="Arial"/>
          <w:sz w:val="24"/>
          <w:szCs w:val="24"/>
          <w:lang w:val="en-US"/>
        </w:rPr>
      </w:pPr>
    </w:p>
    <w:p w14:paraId="54862854" w14:textId="77777777" w:rsidR="00A73B03" w:rsidRDefault="00A73B03" w:rsidP="00C8220A">
      <w:pPr>
        <w:rPr>
          <w:rFonts w:ascii="Arial" w:hAnsi="Arial" w:cs="Arial"/>
          <w:sz w:val="24"/>
          <w:szCs w:val="24"/>
          <w:lang w:val="en-US"/>
        </w:rPr>
      </w:pPr>
    </w:p>
    <w:p w14:paraId="39C60611" w14:textId="77777777" w:rsidR="00A73B03" w:rsidRDefault="00A73B03" w:rsidP="00C8220A">
      <w:pPr>
        <w:rPr>
          <w:rFonts w:ascii="Arial" w:hAnsi="Arial" w:cs="Arial"/>
          <w:sz w:val="24"/>
          <w:szCs w:val="24"/>
          <w:lang w:val="en-US"/>
        </w:rPr>
      </w:pPr>
    </w:p>
    <w:p w14:paraId="7CE3950F" w14:textId="77777777" w:rsidR="00A73B03" w:rsidRDefault="00A73B03" w:rsidP="00C8220A">
      <w:pPr>
        <w:rPr>
          <w:rFonts w:ascii="Arial" w:hAnsi="Arial" w:cs="Arial"/>
          <w:sz w:val="24"/>
          <w:szCs w:val="24"/>
          <w:lang w:val="en-US"/>
        </w:rPr>
      </w:pPr>
    </w:p>
    <w:p w14:paraId="41DA6D51" w14:textId="77777777" w:rsidR="00A73B03" w:rsidRDefault="00A73B03" w:rsidP="00C8220A">
      <w:pPr>
        <w:rPr>
          <w:rFonts w:ascii="Arial" w:hAnsi="Arial" w:cs="Arial"/>
          <w:sz w:val="24"/>
          <w:szCs w:val="24"/>
          <w:lang w:val="en-US"/>
        </w:rPr>
      </w:pPr>
    </w:p>
    <w:p w14:paraId="73A0827B" w14:textId="77777777" w:rsidR="00A73B03" w:rsidRDefault="00A73B03" w:rsidP="00C8220A">
      <w:pPr>
        <w:rPr>
          <w:rFonts w:ascii="Arial" w:hAnsi="Arial" w:cs="Arial"/>
          <w:sz w:val="24"/>
          <w:szCs w:val="24"/>
          <w:lang w:val="en-US"/>
        </w:rPr>
      </w:pPr>
    </w:p>
    <w:p w14:paraId="016EF268" w14:textId="77777777" w:rsidR="00D5745A" w:rsidRDefault="00D5745A" w:rsidP="00C8220A">
      <w:pPr>
        <w:rPr>
          <w:rFonts w:ascii="Arial" w:hAnsi="Arial" w:cs="Arial"/>
          <w:sz w:val="24"/>
          <w:szCs w:val="24"/>
          <w:lang w:val="en-US"/>
        </w:rPr>
      </w:pPr>
    </w:p>
    <w:p w14:paraId="6FBAA284" w14:textId="238D684A" w:rsidR="00A216FA" w:rsidRDefault="00E24EAB" w:rsidP="00C8220A">
      <w:pPr>
        <w:rPr>
          <w:rFonts w:ascii="Arial" w:hAnsi="Arial" w:cs="Arial"/>
          <w:sz w:val="24"/>
          <w:szCs w:val="24"/>
          <w:lang w:val="en-US"/>
        </w:rPr>
      </w:pPr>
      <w:r w:rsidRPr="00470CBD">
        <w:rPr>
          <w:rFonts w:ascii="Arial" w:hAnsi="Arial" w:cs="Arial"/>
          <w:sz w:val="24"/>
          <w:szCs w:val="24"/>
          <w:lang w:val="en-US"/>
        </w:rPr>
        <w:t>These functions will</w:t>
      </w:r>
      <w:r w:rsidR="001E3F58">
        <w:rPr>
          <w:rFonts w:ascii="Arial" w:hAnsi="Arial" w:cs="Arial"/>
          <w:sz w:val="24"/>
          <w:szCs w:val="24"/>
          <w:lang w:val="en-US"/>
        </w:rPr>
        <w:t xml:space="preserve"> </w:t>
      </w:r>
      <w:r w:rsidR="00C41895">
        <w:rPr>
          <w:rFonts w:ascii="Arial" w:hAnsi="Arial" w:cs="Arial"/>
          <w:sz w:val="24"/>
          <w:szCs w:val="24"/>
          <w:lang w:val="en-US"/>
        </w:rPr>
        <w:t>produce</w:t>
      </w:r>
      <w:r w:rsidRPr="00470CBD">
        <w:rPr>
          <w:rFonts w:ascii="Arial" w:hAnsi="Arial" w:cs="Arial"/>
          <w:sz w:val="24"/>
          <w:szCs w:val="24"/>
          <w:lang w:val="en-US"/>
        </w:rPr>
        <w:t xml:space="preserve"> records that meet the following criteria:</w:t>
      </w:r>
      <w:r w:rsidR="0080389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5F98947" w14:textId="771FEF01" w:rsidR="00C8220A" w:rsidRPr="00470CBD" w:rsidRDefault="00E24EAB" w:rsidP="00351F6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470CBD">
        <w:rPr>
          <w:rFonts w:ascii="Arial" w:eastAsia="Times New Roman" w:hAnsi="Arial" w:cs="Arial"/>
          <w:color w:val="000000"/>
          <w:sz w:val="24"/>
          <w:szCs w:val="24"/>
        </w:rPr>
        <w:t>Give a c</w:t>
      </w:r>
      <w:r w:rsidR="00C8220A" w:rsidRPr="00470CBD">
        <w:rPr>
          <w:rFonts w:ascii="Arial" w:eastAsia="Times New Roman" w:hAnsi="Arial" w:cs="Arial"/>
          <w:color w:val="000000"/>
          <w:sz w:val="24"/>
          <w:szCs w:val="24"/>
        </w:rPr>
        <w:t xml:space="preserve">omplete policy set </w:t>
      </w:r>
      <w:r w:rsidR="00A73B03">
        <w:rPr>
          <w:rFonts w:ascii="Arial" w:eastAsia="Times New Roman" w:hAnsi="Arial" w:cs="Arial"/>
          <w:color w:val="000000"/>
          <w:sz w:val="24"/>
          <w:szCs w:val="24"/>
        </w:rPr>
        <w:t xml:space="preserve">of the </w:t>
      </w:r>
      <w:r w:rsidR="00C8220A" w:rsidRPr="00470CBD">
        <w:rPr>
          <w:rFonts w:ascii="Arial" w:eastAsia="Times New Roman" w:hAnsi="Arial" w:cs="Arial"/>
          <w:color w:val="000000"/>
          <w:sz w:val="24"/>
          <w:szCs w:val="24"/>
        </w:rPr>
        <w:t>IOPC’s main decision</w:t>
      </w:r>
      <w:r w:rsidR="00A30B2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8220A" w:rsidRPr="00470CBD">
        <w:rPr>
          <w:rFonts w:ascii="Arial" w:eastAsia="Times New Roman" w:hAnsi="Arial" w:cs="Arial"/>
          <w:color w:val="000000"/>
          <w:sz w:val="24"/>
          <w:szCs w:val="24"/>
        </w:rPr>
        <w:t>making body</w:t>
      </w:r>
      <w:r w:rsidR="00421224">
        <w:rPr>
          <w:rFonts w:ascii="Arial" w:eastAsia="Times New Roman" w:hAnsi="Arial" w:cs="Arial"/>
          <w:color w:val="000000"/>
          <w:sz w:val="24"/>
          <w:szCs w:val="24"/>
        </w:rPr>
        <w:t xml:space="preserve"> (if not already captured on the website</w:t>
      </w:r>
      <w:r w:rsidR="00975FC1">
        <w:rPr>
          <w:rFonts w:ascii="Arial" w:eastAsia="Times New Roman" w:hAnsi="Arial" w:cs="Arial"/>
          <w:color w:val="000000"/>
          <w:sz w:val="24"/>
          <w:szCs w:val="24"/>
        </w:rPr>
        <w:t xml:space="preserve">/when </w:t>
      </w:r>
      <w:r w:rsidR="001E3F58">
        <w:rPr>
          <w:rFonts w:ascii="Arial" w:eastAsia="Times New Roman" w:hAnsi="Arial" w:cs="Arial"/>
          <w:color w:val="000000"/>
          <w:sz w:val="24"/>
          <w:szCs w:val="24"/>
        </w:rPr>
        <w:t xml:space="preserve">physical reports </w:t>
      </w:r>
      <w:r w:rsidR="00690F75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="00975FC1">
        <w:rPr>
          <w:rFonts w:ascii="Arial" w:eastAsia="Times New Roman" w:hAnsi="Arial" w:cs="Arial"/>
          <w:color w:val="000000"/>
          <w:sz w:val="24"/>
          <w:szCs w:val="24"/>
        </w:rPr>
        <w:t>available</w:t>
      </w:r>
      <w:r w:rsidR="0042122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D574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1145537" w14:textId="28C1A6DD" w:rsidR="00C8220A" w:rsidRPr="00470CBD" w:rsidRDefault="00C8220A" w:rsidP="00C8220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470CBD">
        <w:rPr>
          <w:rFonts w:ascii="Arial" w:hAnsi="Arial" w:cs="Arial"/>
          <w:sz w:val="24"/>
          <w:szCs w:val="24"/>
          <w:lang w:eastAsia="en-GB"/>
        </w:rPr>
        <w:t>Led to changes in primary and secondary legislation</w:t>
      </w:r>
      <w:r w:rsidR="00C2181D">
        <w:rPr>
          <w:rFonts w:ascii="Arial" w:hAnsi="Arial" w:cs="Arial"/>
          <w:sz w:val="24"/>
          <w:szCs w:val="24"/>
          <w:lang w:eastAsia="en-GB"/>
        </w:rPr>
        <w:t>.</w:t>
      </w:r>
    </w:p>
    <w:p w14:paraId="7415F273" w14:textId="741D13B2" w:rsidR="00C8220A" w:rsidRPr="00470CBD" w:rsidRDefault="00C8220A" w:rsidP="00C8220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470CBD">
        <w:rPr>
          <w:rFonts w:ascii="Arial" w:hAnsi="Arial" w:cs="Arial"/>
          <w:sz w:val="24"/>
          <w:szCs w:val="24"/>
          <w:lang w:eastAsia="en-GB"/>
        </w:rPr>
        <w:lastRenderedPageBreak/>
        <w:t>Led to changes in high</w:t>
      </w:r>
      <w:r w:rsidR="00C2181D">
        <w:rPr>
          <w:rFonts w:ascii="Arial" w:hAnsi="Arial" w:cs="Arial"/>
          <w:sz w:val="24"/>
          <w:szCs w:val="24"/>
          <w:lang w:eastAsia="en-GB"/>
        </w:rPr>
        <w:t>-</w:t>
      </w:r>
      <w:r w:rsidRPr="00470CBD">
        <w:rPr>
          <w:rFonts w:ascii="Arial" w:hAnsi="Arial" w:cs="Arial"/>
          <w:sz w:val="24"/>
          <w:szCs w:val="24"/>
          <w:lang w:eastAsia="en-GB"/>
        </w:rPr>
        <w:t>level structure/policies of the organisation</w:t>
      </w:r>
      <w:r w:rsidR="00C2181D">
        <w:rPr>
          <w:rFonts w:ascii="Arial" w:hAnsi="Arial" w:cs="Arial"/>
          <w:sz w:val="24"/>
          <w:szCs w:val="24"/>
          <w:lang w:eastAsia="en-GB"/>
        </w:rPr>
        <w:t>.</w:t>
      </w:r>
      <w:r w:rsidRPr="00470CBD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5CE4DD2E" w14:textId="71893BD6" w:rsidR="00351F65" w:rsidRDefault="00C04E3A" w:rsidP="00842A6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351F65">
        <w:rPr>
          <w:rFonts w:ascii="Arial" w:hAnsi="Arial" w:cs="Arial"/>
          <w:sz w:val="24"/>
          <w:szCs w:val="24"/>
          <w:lang w:eastAsia="en-GB"/>
        </w:rPr>
        <w:t>Related to investigations that c</w:t>
      </w:r>
      <w:r w:rsidR="00C8220A" w:rsidRPr="00351F65">
        <w:rPr>
          <w:rFonts w:ascii="Arial" w:hAnsi="Arial" w:cs="Arial"/>
          <w:sz w:val="24"/>
          <w:szCs w:val="24"/>
          <w:lang w:eastAsia="en-GB"/>
        </w:rPr>
        <w:t>aused</w:t>
      </w:r>
      <w:r w:rsidR="00297681">
        <w:rPr>
          <w:rFonts w:ascii="Arial" w:hAnsi="Arial" w:cs="Arial"/>
          <w:sz w:val="24"/>
          <w:szCs w:val="24"/>
          <w:lang w:eastAsia="en-GB"/>
        </w:rPr>
        <w:t>,</w:t>
      </w:r>
      <w:r w:rsidR="00C8220A" w:rsidRPr="00351F65">
        <w:rPr>
          <w:rFonts w:ascii="Arial" w:hAnsi="Arial" w:cs="Arial"/>
          <w:sz w:val="24"/>
          <w:szCs w:val="24"/>
          <w:lang w:eastAsia="en-GB"/>
        </w:rPr>
        <w:t xml:space="preserve"> or is likely to cause</w:t>
      </w:r>
      <w:r w:rsidR="00297681">
        <w:rPr>
          <w:rFonts w:ascii="Arial" w:hAnsi="Arial" w:cs="Arial"/>
          <w:sz w:val="24"/>
          <w:szCs w:val="24"/>
          <w:lang w:eastAsia="en-GB"/>
        </w:rPr>
        <w:t>,</w:t>
      </w:r>
      <w:r w:rsidR="00C8220A" w:rsidRPr="00351F65">
        <w:rPr>
          <w:rFonts w:ascii="Arial" w:hAnsi="Arial" w:cs="Arial"/>
          <w:sz w:val="24"/>
          <w:szCs w:val="24"/>
          <w:lang w:eastAsia="en-GB"/>
        </w:rPr>
        <w:t xml:space="preserve"> controversy</w:t>
      </w:r>
      <w:r w:rsidR="00C2181D">
        <w:rPr>
          <w:rFonts w:ascii="Arial" w:hAnsi="Arial" w:cs="Arial"/>
          <w:sz w:val="24"/>
          <w:szCs w:val="24"/>
          <w:lang w:eastAsia="en-GB"/>
        </w:rPr>
        <w:t>.</w:t>
      </w:r>
    </w:p>
    <w:p w14:paraId="5514CB20" w14:textId="7F2767E6" w:rsidR="00C8220A" w:rsidRPr="00351F65" w:rsidRDefault="00C04E3A" w:rsidP="00842A6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351F65">
        <w:rPr>
          <w:rFonts w:ascii="Arial" w:hAnsi="Arial" w:cs="Arial"/>
          <w:sz w:val="24"/>
          <w:szCs w:val="24"/>
          <w:lang w:eastAsia="en-GB"/>
        </w:rPr>
        <w:t>Related to investigations which gained s</w:t>
      </w:r>
      <w:r w:rsidR="00C8220A" w:rsidRPr="00351F65">
        <w:rPr>
          <w:rFonts w:ascii="Arial" w:hAnsi="Arial" w:cs="Arial"/>
          <w:sz w:val="24"/>
          <w:szCs w:val="24"/>
          <w:lang w:eastAsia="en-GB"/>
        </w:rPr>
        <w:t>ignificant national or international media attention</w:t>
      </w:r>
      <w:r w:rsidR="00C2181D">
        <w:rPr>
          <w:rFonts w:ascii="Arial" w:hAnsi="Arial" w:cs="Arial"/>
          <w:sz w:val="24"/>
          <w:szCs w:val="24"/>
          <w:lang w:eastAsia="en-GB"/>
        </w:rPr>
        <w:t>.</w:t>
      </w:r>
    </w:p>
    <w:p w14:paraId="19C16657" w14:textId="1A89864F" w:rsidR="00A216FA" w:rsidRPr="004C2AD7" w:rsidRDefault="00A04679" w:rsidP="00A216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CD7922">
        <w:rPr>
          <w:rFonts w:ascii="Arial" w:hAnsi="Arial" w:cs="Arial"/>
          <w:b/>
          <w:bCs/>
          <w:noProof/>
          <w:color w:val="FFC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582F0CC7" wp14:editId="1C4E17D5">
                <wp:simplePos x="0" y="0"/>
                <wp:positionH relativeFrom="page">
                  <wp:posOffset>18836</wp:posOffset>
                </wp:positionH>
                <wp:positionV relativeFrom="page">
                  <wp:posOffset>1365243</wp:posOffset>
                </wp:positionV>
                <wp:extent cx="287020" cy="11573510"/>
                <wp:effectExtent l="0" t="0" r="17780" b="2794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573510"/>
                        </a:xfrm>
                        <a:prstGeom prst="rect">
                          <a:avLst/>
                        </a:prstGeom>
                        <a:solidFill>
                          <a:srgbClr val="F0B323"/>
                        </a:solidFill>
                        <a:ln w="12700" cap="flat" cmpd="sng" algn="ctr">
                          <a:solidFill>
                            <a:srgbClr val="F0B3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AB4DD" id="Rectangle 7" o:spid="_x0000_s1026" style="position:absolute;margin-left:1.5pt;margin-top:107.5pt;width:22.6pt;height:911.3pt;z-index:25166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" fillcolor="#f0b323" strokecolor="#f0b323" strokeweight="1pt">
                <w10:wrap anchorx="page" anchory="page"/>
              </v:rect>
            </w:pict>
          </mc:Fallback>
        </mc:AlternateContent>
      </w:r>
      <w:r w:rsidR="00C04E3A">
        <w:rPr>
          <w:rFonts w:ascii="Arial" w:hAnsi="Arial" w:cs="Arial"/>
          <w:sz w:val="24"/>
          <w:szCs w:val="24"/>
          <w:lang w:eastAsia="en-GB"/>
        </w:rPr>
        <w:t>Connected</w:t>
      </w:r>
      <w:r w:rsidR="00C8220A" w:rsidRPr="00CD7922">
        <w:rPr>
          <w:rFonts w:ascii="Arial" w:hAnsi="Arial" w:cs="Arial"/>
          <w:sz w:val="24"/>
          <w:szCs w:val="24"/>
          <w:lang w:eastAsia="en-GB"/>
        </w:rPr>
        <w:t xml:space="preserve"> to public inquiries</w:t>
      </w:r>
      <w:r w:rsidR="00C2181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8220A" w:rsidRPr="00CD7922">
        <w:rPr>
          <w:rFonts w:ascii="Arial" w:hAnsi="Arial" w:cs="Arial"/>
          <w:sz w:val="24"/>
          <w:szCs w:val="24"/>
          <w:lang w:eastAsia="en-GB"/>
        </w:rPr>
        <w:t>or inquests, provided they are not duplicates of original records that exist elsewhere/held by another organisation</w:t>
      </w:r>
      <w:r w:rsidR="00C2181D">
        <w:rPr>
          <w:rFonts w:ascii="Arial" w:hAnsi="Arial" w:cs="Arial"/>
          <w:sz w:val="24"/>
          <w:szCs w:val="24"/>
          <w:lang w:eastAsia="en-GB"/>
        </w:rPr>
        <w:t>.</w:t>
      </w:r>
      <w:r w:rsidR="00A216FA" w:rsidRPr="00CD7922">
        <w:rPr>
          <w:rFonts w:ascii="Arial" w:hAnsi="Arial" w:cs="Arial"/>
          <w:sz w:val="24"/>
          <w:szCs w:val="24"/>
        </w:rPr>
        <w:t xml:space="preserve"> </w:t>
      </w:r>
    </w:p>
    <w:p w14:paraId="2B7FD7AC" w14:textId="4BCFC390" w:rsidR="00C8220A" w:rsidRPr="004C2AD7" w:rsidRDefault="00C8220A" w:rsidP="00C8220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CD7922">
        <w:rPr>
          <w:rFonts w:ascii="Arial" w:hAnsi="Arial" w:cs="Arial"/>
          <w:sz w:val="24"/>
          <w:szCs w:val="24"/>
        </w:rPr>
        <w:t>Related (but not duplicated) material has been identified as</w:t>
      </w:r>
      <w:r w:rsidR="00961E4E" w:rsidRPr="00CD7922">
        <w:rPr>
          <w:rFonts w:ascii="Arial" w:hAnsi="Arial" w:cs="Arial"/>
          <w:sz w:val="24"/>
          <w:szCs w:val="24"/>
        </w:rPr>
        <w:t xml:space="preserve"> having</w:t>
      </w:r>
      <w:r w:rsidRPr="00CD7922">
        <w:rPr>
          <w:rFonts w:ascii="Arial" w:hAnsi="Arial" w:cs="Arial"/>
          <w:sz w:val="24"/>
          <w:szCs w:val="24"/>
        </w:rPr>
        <w:t xml:space="preserve"> archival value by archivists elsewhere</w:t>
      </w:r>
      <w:r w:rsidR="00690F75">
        <w:rPr>
          <w:rFonts w:ascii="Arial" w:hAnsi="Arial" w:cs="Arial"/>
          <w:sz w:val="24"/>
          <w:szCs w:val="24"/>
        </w:rPr>
        <w:t>.</w:t>
      </w:r>
    </w:p>
    <w:p w14:paraId="6281A092" w14:textId="28F234E1" w:rsidR="00C8220A" w:rsidRPr="00470CBD" w:rsidRDefault="00C8220A" w:rsidP="00C8220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470CBD">
        <w:rPr>
          <w:rFonts w:ascii="Arial" w:hAnsi="Arial" w:cs="Arial"/>
          <w:sz w:val="24"/>
          <w:szCs w:val="24"/>
          <w:lang w:eastAsia="en-GB"/>
        </w:rPr>
        <w:t xml:space="preserve">Otherwise in the </w:t>
      </w:r>
      <w:r w:rsidR="00690F75">
        <w:rPr>
          <w:rFonts w:ascii="Arial" w:hAnsi="Arial" w:cs="Arial"/>
          <w:sz w:val="24"/>
          <w:szCs w:val="24"/>
          <w:lang w:eastAsia="en-GB"/>
        </w:rPr>
        <w:t>p</w:t>
      </w:r>
      <w:r w:rsidRPr="00CD7922">
        <w:rPr>
          <w:rFonts w:ascii="Arial" w:hAnsi="Arial" w:cs="Arial"/>
          <w:sz w:val="24"/>
          <w:szCs w:val="24"/>
          <w:lang w:eastAsia="en-GB"/>
        </w:rPr>
        <w:t>ublic interest</w:t>
      </w:r>
      <w:r w:rsidRPr="00C04E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70CBD">
        <w:rPr>
          <w:rFonts w:ascii="Arial" w:hAnsi="Arial" w:cs="Arial"/>
          <w:sz w:val="24"/>
          <w:szCs w:val="24"/>
          <w:lang w:eastAsia="en-GB"/>
        </w:rPr>
        <w:t xml:space="preserve">that highlights </w:t>
      </w:r>
      <w:r w:rsidR="00C2181D"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470CBD">
        <w:rPr>
          <w:rFonts w:ascii="Arial" w:hAnsi="Arial" w:cs="Arial"/>
          <w:sz w:val="24"/>
          <w:szCs w:val="24"/>
          <w:lang w:eastAsia="en-GB"/>
        </w:rPr>
        <w:t>IOPC’s decision making and accountability, including:</w:t>
      </w:r>
      <w:r w:rsidR="00803897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1F9FEFF" w14:textId="25F4AE05" w:rsidR="00C8220A" w:rsidRPr="00470CBD" w:rsidRDefault="00C8220A" w:rsidP="00C8220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470CBD">
        <w:rPr>
          <w:rFonts w:ascii="Arial" w:hAnsi="Arial" w:cs="Arial"/>
          <w:sz w:val="24"/>
          <w:szCs w:val="24"/>
          <w:lang w:eastAsia="en-GB"/>
        </w:rPr>
        <w:t>Investigations that</w:t>
      </w:r>
      <w:r w:rsidR="00AF058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70CBD">
        <w:rPr>
          <w:rFonts w:ascii="Arial" w:hAnsi="Arial" w:cs="Arial"/>
          <w:sz w:val="24"/>
          <w:szCs w:val="24"/>
          <w:lang w:eastAsia="en-GB"/>
        </w:rPr>
        <w:t>change</w:t>
      </w:r>
      <w:r w:rsidR="00AF058E">
        <w:rPr>
          <w:rFonts w:ascii="Arial" w:hAnsi="Arial" w:cs="Arial"/>
          <w:sz w:val="24"/>
          <w:szCs w:val="24"/>
          <w:lang w:eastAsia="en-GB"/>
        </w:rPr>
        <w:t xml:space="preserve">d </w:t>
      </w:r>
      <w:r w:rsidRPr="00470CBD">
        <w:rPr>
          <w:rFonts w:ascii="Arial" w:hAnsi="Arial" w:cs="Arial"/>
          <w:sz w:val="24"/>
          <w:szCs w:val="24"/>
          <w:lang w:eastAsia="en-GB"/>
        </w:rPr>
        <w:t>national policing</w:t>
      </w:r>
    </w:p>
    <w:p w14:paraId="0EB83D14" w14:textId="77777777" w:rsidR="00C8220A" w:rsidRPr="00470CBD" w:rsidRDefault="00C8220A" w:rsidP="00C8220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470CBD">
        <w:rPr>
          <w:rFonts w:ascii="Arial" w:hAnsi="Arial" w:cs="Arial"/>
          <w:sz w:val="24"/>
          <w:szCs w:val="24"/>
          <w:lang w:eastAsia="en-GB"/>
        </w:rPr>
        <w:t>Cases that identified significant public confidence in the police</w:t>
      </w:r>
      <w:r w:rsidR="00A216FA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4D0BE3D5" w14:textId="77777777" w:rsidR="00C8220A" w:rsidRPr="00C04E3A" w:rsidRDefault="00C8220A" w:rsidP="00C8220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C04E3A">
        <w:rPr>
          <w:rFonts w:ascii="Arial" w:hAnsi="Arial" w:cs="Arial"/>
          <w:sz w:val="24"/>
          <w:szCs w:val="24"/>
          <w:lang w:eastAsia="en-GB"/>
        </w:rPr>
        <w:t>Cases that identified significant lessons learnt with</w:t>
      </w:r>
      <w:r w:rsidR="00961E4E" w:rsidRPr="00C04E3A">
        <w:rPr>
          <w:rFonts w:ascii="Arial" w:hAnsi="Arial" w:cs="Arial"/>
          <w:sz w:val="24"/>
          <w:szCs w:val="24"/>
          <w:lang w:eastAsia="en-GB"/>
        </w:rPr>
        <w:t>in</w:t>
      </w:r>
      <w:r w:rsidRPr="00C04E3A">
        <w:rPr>
          <w:rFonts w:ascii="Arial" w:hAnsi="Arial" w:cs="Arial"/>
          <w:sz w:val="24"/>
          <w:szCs w:val="24"/>
          <w:lang w:eastAsia="en-GB"/>
        </w:rPr>
        <w:t xml:space="preserve"> the IOPC </w:t>
      </w:r>
    </w:p>
    <w:p w14:paraId="5C304BBA" w14:textId="77777777" w:rsidR="00C8220A" w:rsidRPr="00CD7922" w:rsidRDefault="00C8220A" w:rsidP="00C8220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C04E3A">
        <w:rPr>
          <w:rFonts w:ascii="Arial" w:hAnsi="Arial" w:cs="Arial"/>
          <w:sz w:val="24"/>
          <w:szCs w:val="24"/>
          <w:lang w:eastAsia="en-GB"/>
        </w:rPr>
        <w:t xml:space="preserve">Matters related to </w:t>
      </w:r>
      <w:r w:rsidRPr="00CD7922">
        <w:rPr>
          <w:rFonts w:ascii="Arial" w:eastAsia="Times New Roman" w:hAnsi="Arial" w:cs="Arial"/>
          <w:sz w:val="24"/>
          <w:szCs w:val="24"/>
        </w:rPr>
        <w:t>extraordinary measures</w:t>
      </w:r>
    </w:p>
    <w:p w14:paraId="43D6073F" w14:textId="77777777" w:rsidR="00E24EAB" w:rsidRPr="00470CBD" w:rsidRDefault="00E24EAB" w:rsidP="00E24EAB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  <w:lang w:eastAsia="en-GB"/>
        </w:rPr>
      </w:pPr>
    </w:p>
    <w:p w14:paraId="04E0CC37" w14:textId="77777777" w:rsidR="00E24EAB" w:rsidRPr="00470CBD" w:rsidRDefault="00E24EAB" w:rsidP="00E24EAB">
      <w:pPr>
        <w:spacing w:line="240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470CBD">
        <w:rPr>
          <w:rFonts w:ascii="Arial" w:hAnsi="Arial" w:cs="Arial"/>
          <w:sz w:val="24"/>
          <w:szCs w:val="24"/>
          <w:lang w:eastAsia="en-GB"/>
        </w:rPr>
        <w:t>Records within these functions will not usually be considered for permanent preservation where:</w:t>
      </w:r>
    </w:p>
    <w:p w14:paraId="3F0702AB" w14:textId="332C2212" w:rsidR="00E24EAB" w:rsidRPr="00676052" w:rsidRDefault="00F404CF" w:rsidP="00E24EA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trike/>
          <w:sz w:val="24"/>
          <w:szCs w:val="24"/>
          <w:lang w:eastAsia="en-GB"/>
        </w:rPr>
      </w:pPr>
      <w:bookmarkStart w:id="1" w:name="_Hlk42509495"/>
      <w:r>
        <w:rPr>
          <w:rFonts w:ascii="Arial" w:hAnsi="Arial" w:cs="Arial"/>
          <w:sz w:val="24"/>
          <w:szCs w:val="24"/>
          <w:lang w:eastAsia="en-GB"/>
        </w:rPr>
        <w:t>T</w:t>
      </w:r>
      <w:r w:rsidR="004F7830">
        <w:rPr>
          <w:rFonts w:ascii="Arial" w:hAnsi="Arial" w:cs="Arial"/>
          <w:sz w:val="24"/>
          <w:szCs w:val="24"/>
          <w:lang w:eastAsia="en-GB"/>
        </w:rPr>
        <w:t xml:space="preserve">he </w:t>
      </w:r>
      <w:r w:rsidR="003117E5" w:rsidRPr="00676052">
        <w:rPr>
          <w:rFonts w:ascii="Arial" w:hAnsi="Arial" w:cs="Arial"/>
          <w:sz w:val="24"/>
          <w:szCs w:val="24"/>
          <w:lang w:eastAsia="en-GB"/>
        </w:rPr>
        <w:t>IOPC establish</w:t>
      </w:r>
      <w:r w:rsidR="004F7830">
        <w:rPr>
          <w:rFonts w:ascii="Arial" w:hAnsi="Arial" w:cs="Arial"/>
          <w:sz w:val="24"/>
          <w:szCs w:val="24"/>
          <w:lang w:eastAsia="en-GB"/>
        </w:rPr>
        <w:t>es</w:t>
      </w:r>
      <w:r w:rsidR="003117E5" w:rsidRPr="00676052">
        <w:rPr>
          <w:rFonts w:ascii="Arial" w:hAnsi="Arial" w:cs="Arial"/>
          <w:sz w:val="24"/>
          <w:szCs w:val="24"/>
          <w:lang w:eastAsia="en-GB"/>
        </w:rPr>
        <w:t xml:space="preserve"> it is a duplicate copy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0AFE25CD" w14:textId="603B5E0C" w:rsidR="00E24EAB" w:rsidRPr="00676052" w:rsidRDefault="00E24EAB" w:rsidP="00E24EA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676052">
        <w:rPr>
          <w:rFonts w:ascii="Arial" w:hAnsi="Arial" w:cs="Arial"/>
          <w:sz w:val="24"/>
          <w:szCs w:val="24"/>
          <w:lang w:eastAsia="en-GB"/>
        </w:rPr>
        <w:t>They are published</w:t>
      </w:r>
      <w:r w:rsidR="003117E5" w:rsidRPr="00676052">
        <w:rPr>
          <w:rFonts w:ascii="Arial" w:hAnsi="Arial" w:cs="Arial"/>
          <w:sz w:val="24"/>
          <w:szCs w:val="24"/>
          <w:lang w:eastAsia="en-GB"/>
        </w:rPr>
        <w:t xml:space="preserve"> in full</w:t>
      </w:r>
      <w:r w:rsidR="00690F75">
        <w:rPr>
          <w:rFonts w:ascii="Arial" w:hAnsi="Arial" w:cs="Arial"/>
          <w:sz w:val="24"/>
          <w:szCs w:val="24"/>
          <w:lang w:eastAsia="en-GB"/>
        </w:rPr>
        <w:t xml:space="preserve"> without</w:t>
      </w:r>
      <w:r w:rsidR="003117E5" w:rsidRPr="00676052">
        <w:rPr>
          <w:rFonts w:ascii="Arial" w:hAnsi="Arial" w:cs="Arial"/>
          <w:sz w:val="24"/>
          <w:szCs w:val="24"/>
          <w:lang w:eastAsia="en-GB"/>
        </w:rPr>
        <w:t xml:space="preserve"> re</w:t>
      </w:r>
      <w:r w:rsidR="00690F75">
        <w:rPr>
          <w:rFonts w:ascii="Arial" w:hAnsi="Arial" w:cs="Arial"/>
          <w:sz w:val="24"/>
          <w:szCs w:val="24"/>
          <w:lang w:eastAsia="en-GB"/>
        </w:rPr>
        <w:t>d</w:t>
      </w:r>
      <w:r w:rsidR="003117E5" w:rsidRPr="00676052">
        <w:rPr>
          <w:rFonts w:ascii="Arial" w:hAnsi="Arial" w:cs="Arial"/>
          <w:sz w:val="24"/>
          <w:szCs w:val="24"/>
          <w:lang w:eastAsia="en-GB"/>
        </w:rPr>
        <w:t>action</w:t>
      </w:r>
      <w:r w:rsidRPr="00676052">
        <w:rPr>
          <w:rFonts w:ascii="Arial" w:hAnsi="Arial" w:cs="Arial"/>
          <w:sz w:val="24"/>
          <w:szCs w:val="24"/>
          <w:lang w:eastAsia="en-GB"/>
        </w:rPr>
        <w:t xml:space="preserve"> and</w:t>
      </w:r>
      <w:r w:rsidR="00690F7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C2505">
        <w:rPr>
          <w:rFonts w:ascii="Arial" w:hAnsi="Arial" w:cs="Arial"/>
          <w:sz w:val="24"/>
          <w:szCs w:val="24"/>
          <w:lang w:eastAsia="en-GB"/>
        </w:rPr>
        <w:t>are</w:t>
      </w:r>
      <w:r w:rsidRPr="00676052">
        <w:rPr>
          <w:rFonts w:ascii="Arial" w:hAnsi="Arial" w:cs="Arial"/>
          <w:sz w:val="24"/>
          <w:szCs w:val="24"/>
          <w:lang w:eastAsia="en-GB"/>
        </w:rPr>
        <w:t xml:space="preserve"> already in the public domain</w:t>
      </w:r>
      <w:r w:rsidR="00037FC3" w:rsidRPr="00676052">
        <w:rPr>
          <w:rFonts w:ascii="Arial" w:hAnsi="Arial" w:cs="Arial"/>
          <w:sz w:val="24"/>
          <w:szCs w:val="24"/>
          <w:lang w:eastAsia="en-GB"/>
        </w:rPr>
        <w:t xml:space="preserve"> (</w:t>
      </w:r>
      <w:r w:rsidR="000639BA" w:rsidRPr="00676052">
        <w:rPr>
          <w:rFonts w:ascii="Arial" w:hAnsi="Arial" w:cs="Arial"/>
          <w:sz w:val="24"/>
          <w:szCs w:val="24"/>
          <w:lang w:eastAsia="en-GB"/>
        </w:rPr>
        <w:t>including</w:t>
      </w:r>
      <w:r w:rsidR="00037FC3" w:rsidRPr="0067605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639BA" w:rsidRPr="00676052">
        <w:rPr>
          <w:rFonts w:ascii="Arial" w:hAnsi="Arial" w:cs="Arial"/>
          <w:sz w:val="24"/>
          <w:szCs w:val="24"/>
          <w:lang w:eastAsia="en-GB"/>
        </w:rPr>
        <w:t xml:space="preserve">on </w:t>
      </w:r>
      <w:r w:rsidR="004F7830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0639BA" w:rsidRPr="00676052">
        <w:rPr>
          <w:rFonts w:ascii="Arial" w:hAnsi="Arial" w:cs="Arial"/>
          <w:sz w:val="24"/>
          <w:szCs w:val="24"/>
          <w:lang w:eastAsia="en-GB"/>
        </w:rPr>
        <w:t>IOPC website)</w:t>
      </w:r>
      <w:r w:rsidR="004C2AD7" w:rsidRPr="00676052">
        <w:rPr>
          <w:rFonts w:ascii="Arial" w:hAnsi="Arial" w:cs="Arial"/>
          <w:sz w:val="24"/>
          <w:szCs w:val="24"/>
          <w:lang w:eastAsia="en-GB"/>
        </w:rPr>
        <w:t>.</w:t>
      </w:r>
    </w:p>
    <w:p w14:paraId="52FCEE7B" w14:textId="7819BEBC" w:rsidR="00E24EAB" w:rsidRPr="00470CBD" w:rsidRDefault="004F7830" w:rsidP="00E24EA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C41895">
        <w:rPr>
          <w:rFonts w:ascii="Arial" w:hAnsi="Arial" w:cs="Arial"/>
          <w:sz w:val="24"/>
          <w:szCs w:val="24"/>
          <w:lang w:eastAsia="en-GB"/>
        </w:rPr>
        <w:t xml:space="preserve">IOPC </w:t>
      </w:r>
      <w:r w:rsidR="003117E5" w:rsidRPr="00676052">
        <w:rPr>
          <w:rFonts w:ascii="Arial" w:hAnsi="Arial" w:cs="Arial"/>
          <w:sz w:val="24"/>
          <w:szCs w:val="24"/>
          <w:lang w:eastAsia="en-GB"/>
        </w:rPr>
        <w:t>establish</w:t>
      </w:r>
      <w:r>
        <w:rPr>
          <w:rFonts w:ascii="Arial" w:hAnsi="Arial" w:cs="Arial"/>
          <w:sz w:val="24"/>
          <w:szCs w:val="24"/>
          <w:lang w:eastAsia="en-GB"/>
        </w:rPr>
        <w:t>es</w:t>
      </w:r>
      <w:r w:rsidR="003117E5" w:rsidRPr="00676052">
        <w:rPr>
          <w:rFonts w:ascii="Arial" w:hAnsi="Arial" w:cs="Arial"/>
          <w:sz w:val="24"/>
          <w:szCs w:val="24"/>
          <w:lang w:eastAsia="en-GB"/>
        </w:rPr>
        <w:t xml:space="preserve"> that </w:t>
      </w:r>
      <w:r w:rsidR="00C41895" w:rsidRPr="00676052">
        <w:rPr>
          <w:rFonts w:ascii="Arial" w:hAnsi="Arial" w:cs="Arial"/>
          <w:sz w:val="24"/>
          <w:szCs w:val="24"/>
          <w:lang w:eastAsia="en-GB"/>
        </w:rPr>
        <w:t xml:space="preserve">is </w:t>
      </w:r>
      <w:r w:rsidR="00C41895">
        <w:rPr>
          <w:rFonts w:ascii="Arial" w:hAnsi="Arial" w:cs="Arial"/>
          <w:sz w:val="24"/>
          <w:szCs w:val="24"/>
          <w:lang w:eastAsia="en-GB"/>
        </w:rPr>
        <w:t>not the lead department</w:t>
      </w:r>
      <w:r w:rsidR="004C2AD7">
        <w:rPr>
          <w:rFonts w:ascii="Arial" w:hAnsi="Arial" w:cs="Arial"/>
          <w:sz w:val="24"/>
          <w:szCs w:val="24"/>
          <w:lang w:eastAsia="en-GB"/>
        </w:rPr>
        <w:t xml:space="preserve"> and the records have already been captured. </w:t>
      </w:r>
    </w:p>
    <w:bookmarkEnd w:id="1"/>
    <w:p w14:paraId="4C55C9B0" w14:textId="4334E672" w:rsidR="004C2AD7" w:rsidRPr="001B1ACE" w:rsidRDefault="00E24EAB" w:rsidP="00E24EAB">
      <w:pPr>
        <w:spacing w:line="240" w:lineRule="auto"/>
        <w:contextualSpacing/>
        <w:rPr>
          <w:rFonts w:ascii="Arial" w:hAnsi="Arial" w:cs="Arial"/>
          <w:color w:val="00B050"/>
          <w:sz w:val="24"/>
          <w:szCs w:val="24"/>
          <w:lang w:eastAsia="en-GB"/>
        </w:rPr>
      </w:pPr>
      <w:r w:rsidRPr="00470CBD">
        <w:rPr>
          <w:rFonts w:ascii="Arial" w:hAnsi="Arial" w:cs="Arial"/>
          <w:sz w:val="24"/>
          <w:szCs w:val="24"/>
          <w:lang w:eastAsia="en-GB"/>
        </w:rPr>
        <w:t>The</w:t>
      </w:r>
      <w:r w:rsidR="00961E4E">
        <w:rPr>
          <w:rFonts w:ascii="Arial" w:hAnsi="Arial" w:cs="Arial"/>
          <w:sz w:val="24"/>
          <w:szCs w:val="24"/>
          <w:lang w:eastAsia="en-GB"/>
        </w:rPr>
        <w:t>re</w:t>
      </w:r>
      <w:r w:rsidRPr="00470CBD">
        <w:rPr>
          <w:rFonts w:ascii="Arial" w:hAnsi="Arial" w:cs="Arial"/>
          <w:sz w:val="24"/>
          <w:szCs w:val="24"/>
          <w:lang w:eastAsia="en-GB"/>
        </w:rPr>
        <w:t xml:space="preserve"> may be circumstances where records in these categories are considered for permanent preservation</w:t>
      </w:r>
      <w:r w:rsidRPr="00470CBD">
        <w:rPr>
          <w:rFonts w:ascii="Arial" w:hAnsi="Arial" w:cs="Arial"/>
          <w:b/>
          <w:bCs/>
          <w:noProof/>
          <w:color w:val="FFC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4B6D7F" wp14:editId="7AF4F50E">
                <wp:simplePos x="0" y="0"/>
                <wp:positionH relativeFrom="page">
                  <wp:posOffset>9525</wp:posOffset>
                </wp:positionH>
                <wp:positionV relativeFrom="page">
                  <wp:align>top</wp:align>
                </wp:positionV>
                <wp:extent cx="287020" cy="11573510"/>
                <wp:effectExtent l="0" t="0" r="17780" b="2794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573510"/>
                        </a:xfrm>
                        <a:prstGeom prst="rect">
                          <a:avLst/>
                        </a:prstGeom>
                        <a:solidFill>
                          <a:srgbClr val="F0B323"/>
                        </a:solidFill>
                        <a:ln w="12700" cap="flat" cmpd="sng" algn="ctr">
                          <a:solidFill>
                            <a:srgbClr val="F0B3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CCBD6" id="Rectangle 3" o:spid="_x0000_s1026" style="position:absolute;margin-left:.75pt;margin-top:0;width:22.6pt;height:911.3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" fillcolor="#f0b323" strokecolor="#f0b323" strokeweight="1pt">
                <w10:wrap anchorx="page" anchory="page"/>
              </v:rect>
            </w:pict>
          </mc:Fallback>
        </mc:AlternateContent>
      </w:r>
      <w:r w:rsidR="004F7830">
        <w:rPr>
          <w:rFonts w:ascii="Arial" w:hAnsi="Arial" w:cs="Arial"/>
          <w:sz w:val="24"/>
          <w:szCs w:val="24"/>
          <w:lang w:eastAsia="en-GB"/>
        </w:rPr>
        <w:t>. F</w:t>
      </w:r>
      <w:r w:rsidRPr="00470CBD">
        <w:rPr>
          <w:rFonts w:ascii="Arial" w:hAnsi="Arial" w:cs="Arial"/>
          <w:sz w:val="24"/>
          <w:szCs w:val="24"/>
          <w:lang w:eastAsia="en-GB"/>
        </w:rPr>
        <w:t>or example</w:t>
      </w:r>
      <w:r w:rsidR="00961E4E">
        <w:rPr>
          <w:rFonts w:ascii="Arial" w:hAnsi="Arial" w:cs="Arial"/>
          <w:sz w:val="24"/>
          <w:szCs w:val="24"/>
          <w:lang w:eastAsia="en-GB"/>
        </w:rPr>
        <w:t>,</w:t>
      </w:r>
      <w:r w:rsidRPr="00470CBD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D7922">
        <w:rPr>
          <w:rFonts w:ascii="Arial" w:hAnsi="Arial" w:cs="Arial"/>
          <w:sz w:val="24"/>
          <w:szCs w:val="24"/>
          <w:lang w:eastAsia="en-GB"/>
        </w:rPr>
        <w:t>high</w:t>
      </w:r>
      <w:r w:rsidR="004F7830">
        <w:rPr>
          <w:rFonts w:ascii="Arial" w:hAnsi="Arial" w:cs="Arial"/>
          <w:sz w:val="24"/>
          <w:szCs w:val="24"/>
          <w:lang w:eastAsia="en-GB"/>
        </w:rPr>
        <w:t>-</w:t>
      </w:r>
      <w:r w:rsidRPr="00CD7922">
        <w:rPr>
          <w:rFonts w:ascii="Arial" w:hAnsi="Arial" w:cs="Arial"/>
          <w:sz w:val="24"/>
          <w:szCs w:val="24"/>
          <w:lang w:eastAsia="en-GB"/>
        </w:rPr>
        <w:t>profile cases</w:t>
      </w:r>
      <w:r w:rsidRPr="00470CBD">
        <w:rPr>
          <w:rFonts w:ascii="Arial" w:hAnsi="Arial" w:cs="Arial"/>
          <w:sz w:val="24"/>
          <w:szCs w:val="24"/>
          <w:lang w:eastAsia="en-GB"/>
        </w:rPr>
        <w:t xml:space="preserve"> where the department is not the lead but has additional records of archival value the lead </w:t>
      </w:r>
      <w:r w:rsidR="004642E0">
        <w:rPr>
          <w:rFonts w:ascii="Arial" w:hAnsi="Arial" w:cs="Arial"/>
          <w:sz w:val="24"/>
          <w:szCs w:val="24"/>
          <w:lang w:eastAsia="en-GB"/>
        </w:rPr>
        <w:t xml:space="preserve">department </w:t>
      </w:r>
      <w:r w:rsidRPr="00470CBD">
        <w:rPr>
          <w:rFonts w:ascii="Arial" w:hAnsi="Arial" w:cs="Arial"/>
          <w:sz w:val="24"/>
          <w:szCs w:val="24"/>
          <w:lang w:eastAsia="en-GB"/>
        </w:rPr>
        <w:t>does not have.</w:t>
      </w:r>
      <w:r w:rsidR="001B1ACE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2273916" w14:textId="77777777" w:rsidR="004C2AD7" w:rsidRPr="00470CBD" w:rsidRDefault="004C2AD7" w:rsidP="00E24EAB">
      <w:pPr>
        <w:spacing w:line="240" w:lineRule="auto"/>
        <w:contextualSpacing/>
        <w:rPr>
          <w:rFonts w:ascii="Arial" w:hAnsi="Arial" w:cs="Arial"/>
          <w:sz w:val="24"/>
          <w:szCs w:val="24"/>
          <w:lang w:eastAsia="en-GB"/>
        </w:rPr>
      </w:pPr>
    </w:p>
    <w:p w14:paraId="05C5B3CC" w14:textId="537EF002" w:rsidR="002204B5" w:rsidRDefault="004642E0" w:rsidP="00E24EAB">
      <w:pPr>
        <w:spacing w:line="240" w:lineRule="auto"/>
        <w:contextualSpacing/>
        <w:rPr>
          <w:rFonts w:ascii="Arial" w:hAnsi="Arial" w:cs="Arial"/>
          <w:color w:val="00B05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IOPC functions</w:t>
      </w:r>
      <w:r w:rsidR="002204B5" w:rsidRPr="00470CBD">
        <w:rPr>
          <w:rFonts w:ascii="Arial" w:hAnsi="Arial" w:cs="Arial"/>
          <w:sz w:val="24"/>
          <w:szCs w:val="24"/>
          <w:lang w:eastAsia="en-GB"/>
        </w:rPr>
        <w:t xml:space="preserve"> that will</w:t>
      </w:r>
      <w:r w:rsidR="001D75E0" w:rsidRPr="00470CB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F7830">
        <w:rPr>
          <w:rFonts w:ascii="Arial" w:hAnsi="Arial" w:cs="Arial"/>
          <w:sz w:val="24"/>
          <w:szCs w:val="24"/>
          <w:lang w:eastAsia="en-GB"/>
        </w:rPr>
        <w:t xml:space="preserve">usually </w:t>
      </w:r>
      <w:r w:rsidR="002204B5" w:rsidRPr="00470CBD">
        <w:rPr>
          <w:rFonts w:ascii="Arial" w:hAnsi="Arial" w:cs="Arial"/>
          <w:sz w:val="24"/>
          <w:szCs w:val="24"/>
          <w:lang w:eastAsia="en-GB"/>
        </w:rPr>
        <w:t>not be required for permanent preservation</w:t>
      </w:r>
      <w:r w:rsidR="00B45E9F" w:rsidRPr="00470CBD">
        <w:rPr>
          <w:rFonts w:ascii="Arial" w:hAnsi="Arial" w:cs="Arial"/>
          <w:sz w:val="24"/>
          <w:szCs w:val="24"/>
          <w:lang w:eastAsia="en-GB"/>
        </w:rPr>
        <w:t>:</w:t>
      </w:r>
      <w:r w:rsidR="001B1ACE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B1ACE">
        <w:rPr>
          <w:rFonts w:ascii="Arial" w:hAnsi="Arial" w:cs="Arial"/>
          <w:color w:val="00B050"/>
          <w:sz w:val="24"/>
          <w:szCs w:val="24"/>
          <w:lang w:eastAsia="en-GB"/>
        </w:rPr>
        <w:t xml:space="preserve"> </w:t>
      </w:r>
    </w:p>
    <w:p w14:paraId="0C8F526F" w14:textId="77777777" w:rsidR="004642E0" w:rsidRPr="001B1ACE" w:rsidRDefault="004642E0" w:rsidP="00E24EAB">
      <w:pPr>
        <w:spacing w:line="240" w:lineRule="auto"/>
        <w:contextualSpacing/>
        <w:rPr>
          <w:rFonts w:ascii="Arial" w:hAnsi="Arial" w:cs="Arial"/>
          <w:color w:val="00B050"/>
          <w:sz w:val="24"/>
          <w:szCs w:val="24"/>
          <w:lang w:eastAsia="en-GB"/>
        </w:rPr>
      </w:pPr>
    </w:p>
    <w:p w14:paraId="715A1E13" w14:textId="24EEFFE3" w:rsidR="001B1ACE" w:rsidRPr="00803897" w:rsidRDefault="00181609" w:rsidP="001B1ACE">
      <w:pPr>
        <w:rPr>
          <w:rFonts w:ascii="Arial" w:hAnsi="Arial" w:cs="Arial"/>
          <w:color w:val="00B050"/>
          <w:sz w:val="24"/>
          <w:szCs w:val="24"/>
          <w:lang w:val="en-US"/>
        </w:rPr>
      </w:pPr>
      <w:r w:rsidRPr="00CD7922">
        <w:rPr>
          <w:rFonts w:ascii="Arial" w:hAnsi="Arial" w:cs="Arial"/>
          <w:sz w:val="24"/>
          <w:szCs w:val="24"/>
          <w:lang w:val="en"/>
        </w:rPr>
        <w:t xml:space="preserve">High level </w:t>
      </w:r>
      <w:r w:rsidR="009E5548" w:rsidRPr="00CD7922">
        <w:rPr>
          <w:rFonts w:ascii="Arial" w:hAnsi="Arial" w:cs="Arial"/>
          <w:sz w:val="24"/>
          <w:szCs w:val="24"/>
          <w:lang w:val="en"/>
        </w:rPr>
        <w:t xml:space="preserve">information </w:t>
      </w:r>
      <w:r w:rsidR="004F7830">
        <w:rPr>
          <w:rFonts w:ascii="Arial" w:hAnsi="Arial" w:cs="Arial"/>
          <w:sz w:val="24"/>
          <w:szCs w:val="24"/>
          <w:lang w:val="en"/>
        </w:rPr>
        <w:t>about</w:t>
      </w:r>
      <w:r w:rsidR="009E5548" w:rsidRPr="00CD7922">
        <w:rPr>
          <w:rFonts w:ascii="Arial" w:hAnsi="Arial" w:cs="Arial"/>
          <w:sz w:val="24"/>
          <w:szCs w:val="24"/>
          <w:lang w:val="en"/>
        </w:rPr>
        <w:t xml:space="preserve"> </w:t>
      </w:r>
      <w:bookmarkStart w:id="2" w:name="_Hlk42513502"/>
      <w:r w:rsidR="004F7830">
        <w:rPr>
          <w:rFonts w:ascii="Arial" w:hAnsi="Arial" w:cs="Arial"/>
          <w:sz w:val="24"/>
          <w:szCs w:val="24"/>
          <w:lang w:val="en"/>
        </w:rPr>
        <w:t>f</w:t>
      </w:r>
      <w:r w:rsidR="009E5548" w:rsidRPr="00CD7922">
        <w:rPr>
          <w:rFonts w:ascii="Arial" w:hAnsi="Arial" w:cs="Arial"/>
          <w:sz w:val="24"/>
          <w:szCs w:val="24"/>
          <w:lang w:val="en"/>
        </w:rPr>
        <w:t xml:space="preserve">inance </w:t>
      </w:r>
      <w:r w:rsidR="004F7830">
        <w:rPr>
          <w:rFonts w:ascii="Arial" w:hAnsi="Arial" w:cs="Arial"/>
          <w:sz w:val="24"/>
          <w:szCs w:val="24"/>
          <w:lang w:val="en"/>
        </w:rPr>
        <w:t>m</w:t>
      </w:r>
      <w:r w:rsidR="009E5548" w:rsidRPr="00CD7922">
        <w:rPr>
          <w:rFonts w:ascii="Arial" w:hAnsi="Arial" w:cs="Arial"/>
          <w:sz w:val="24"/>
          <w:szCs w:val="24"/>
          <w:lang w:val="en"/>
        </w:rPr>
        <w:t xml:space="preserve">anagement, </w:t>
      </w:r>
      <w:r w:rsidR="004F7830">
        <w:rPr>
          <w:rFonts w:ascii="Arial" w:hAnsi="Arial" w:cs="Arial"/>
          <w:sz w:val="24"/>
          <w:szCs w:val="24"/>
          <w:lang w:val="en"/>
        </w:rPr>
        <w:t>i</w:t>
      </w:r>
      <w:r w:rsidR="00B45E9F" w:rsidRPr="00CD7922">
        <w:rPr>
          <w:rFonts w:ascii="Arial" w:hAnsi="Arial" w:cs="Arial"/>
          <w:sz w:val="24"/>
          <w:szCs w:val="24"/>
          <w:lang w:val="en"/>
        </w:rPr>
        <w:t xml:space="preserve">nformation </w:t>
      </w:r>
      <w:r w:rsidR="004F7830">
        <w:rPr>
          <w:rFonts w:ascii="Arial" w:hAnsi="Arial" w:cs="Arial"/>
          <w:sz w:val="24"/>
          <w:szCs w:val="24"/>
          <w:lang w:val="en"/>
        </w:rPr>
        <w:t>and</w:t>
      </w:r>
      <w:r w:rsidR="00B45E9F" w:rsidRPr="00CD7922">
        <w:rPr>
          <w:rFonts w:ascii="Arial" w:hAnsi="Arial" w:cs="Arial"/>
          <w:sz w:val="24"/>
          <w:szCs w:val="24"/>
          <w:lang w:val="en"/>
        </w:rPr>
        <w:t xml:space="preserve"> </w:t>
      </w:r>
      <w:r w:rsidR="004F7830">
        <w:rPr>
          <w:rFonts w:ascii="Arial" w:hAnsi="Arial" w:cs="Arial"/>
          <w:sz w:val="24"/>
          <w:szCs w:val="24"/>
          <w:lang w:val="en"/>
        </w:rPr>
        <w:t>c</w:t>
      </w:r>
      <w:r w:rsidR="00B45E9F" w:rsidRPr="00CD7922">
        <w:rPr>
          <w:rFonts w:ascii="Arial" w:hAnsi="Arial" w:cs="Arial"/>
          <w:sz w:val="24"/>
          <w:szCs w:val="24"/>
          <w:lang w:val="en"/>
        </w:rPr>
        <w:t xml:space="preserve">ommunications </w:t>
      </w:r>
      <w:r w:rsidR="004F7830">
        <w:rPr>
          <w:rFonts w:ascii="Arial" w:hAnsi="Arial" w:cs="Arial"/>
          <w:sz w:val="24"/>
          <w:szCs w:val="24"/>
          <w:lang w:val="en"/>
        </w:rPr>
        <w:t>t</w:t>
      </w:r>
      <w:r w:rsidR="00B45E9F" w:rsidRPr="00CD7922">
        <w:rPr>
          <w:rFonts w:ascii="Arial" w:hAnsi="Arial" w:cs="Arial"/>
          <w:sz w:val="24"/>
          <w:szCs w:val="24"/>
          <w:lang w:val="en"/>
        </w:rPr>
        <w:t>echnology (ICT)</w:t>
      </w:r>
      <w:r w:rsidR="009E5548" w:rsidRPr="00CD7922">
        <w:rPr>
          <w:rFonts w:ascii="Arial" w:hAnsi="Arial" w:cs="Arial"/>
          <w:sz w:val="24"/>
          <w:szCs w:val="24"/>
          <w:lang w:val="en"/>
        </w:rPr>
        <w:t xml:space="preserve">, </w:t>
      </w:r>
      <w:r w:rsidR="004F7830">
        <w:rPr>
          <w:rFonts w:ascii="Arial" w:hAnsi="Arial" w:cs="Arial"/>
          <w:sz w:val="24"/>
          <w:szCs w:val="24"/>
          <w:lang w:val="en"/>
        </w:rPr>
        <w:t>p</w:t>
      </w:r>
      <w:r w:rsidR="00B45E9F" w:rsidRPr="00CD7922">
        <w:rPr>
          <w:rFonts w:ascii="Arial" w:hAnsi="Arial" w:cs="Arial"/>
          <w:sz w:val="24"/>
          <w:szCs w:val="24"/>
          <w:lang w:val="en"/>
        </w:rPr>
        <w:t xml:space="preserve">eople </w:t>
      </w:r>
      <w:r w:rsidR="004F7830">
        <w:rPr>
          <w:rFonts w:ascii="Arial" w:hAnsi="Arial" w:cs="Arial"/>
          <w:sz w:val="24"/>
          <w:szCs w:val="24"/>
          <w:lang w:val="en"/>
        </w:rPr>
        <w:t>m</w:t>
      </w:r>
      <w:r w:rsidR="00B45E9F" w:rsidRPr="00CD7922">
        <w:rPr>
          <w:rFonts w:ascii="Arial" w:hAnsi="Arial" w:cs="Arial"/>
          <w:sz w:val="24"/>
          <w:szCs w:val="24"/>
          <w:lang w:val="en"/>
        </w:rPr>
        <w:t>anagement</w:t>
      </w:r>
      <w:r w:rsidR="009E5548" w:rsidRPr="00CD7922">
        <w:rPr>
          <w:rFonts w:ascii="Arial" w:hAnsi="Arial" w:cs="Arial"/>
          <w:sz w:val="24"/>
          <w:szCs w:val="24"/>
          <w:lang w:val="en"/>
        </w:rPr>
        <w:t xml:space="preserve">, </w:t>
      </w:r>
      <w:r w:rsidR="004F7830">
        <w:rPr>
          <w:rFonts w:ascii="Arial" w:hAnsi="Arial" w:cs="Arial"/>
          <w:sz w:val="24"/>
          <w:szCs w:val="24"/>
          <w:lang w:val="en"/>
        </w:rPr>
        <w:t>e</w:t>
      </w:r>
      <w:r w:rsidR="00B45E9F" w:rsidRPr="00CD7922">
        <w:rPr>
          <w:rFonts w:ascii="Arial" w:hAnsi="Arial" w:cs="Arial"/>
          <w:sz w:val="24"/>
          <w:szCs w:val="24"/>
          <w:lang w:val="en"/>
        </w:rPr>
        <w:t>states</w:t>
      </w:r>
      <w:r w:rsidR="001D75E0" w:rsidRPr="00CD7922">
        <w:rPr>
          <w:rFonts w:ascii="Arial" w:hAnsi="Arial" w:cs="Arial"/>
          <w:sz w:val="24"/>
          <w:szCs w:val="24"/>
          <w:lang w:val="en"/>
        </w:rPr>
        <w:t xml:space="preserve"> and </w:t>
      </w:r>
      <w:r w:rsidR="004F7830">
        <w:rPr>
          <w:rFonts w:ascii="Arial" w:hAnsi="Arial" w:cs="Arial"/>
          <w:sz w:val="24"/>
          <w:szCs w:val="24"/>
          <w:lang w:val="en"/>
        </w:rPr>
        <w:t>p</w:t>
      </w:r>
      <w:r w:rsidR="001D75E0" w:rsidRPr="00CD7922">
        <w:rPr>
          <w:rFonts w:ascii="Arial" w:hAnsi="Arial" w:cs="Arial"/>
          <w:sz w:val="24"/>
          <w:szCs w:val="24"/>
          <w:lang w:val="en"/>
        </w:rPr>
        <w:t>rocurement</w:t>
      </w:r>
      <w:r w:rsidR="00B45E9F" w:rsidRPr="00CD7922">
        <w:rPr>
          <w:rFonts w:ascii="Arial" w:hAnsi="Arial" w:cs="Arial"/>
          <w:sz w:val="24"/>
          <w:szCs w:val="24"/>
          <w:lang w:val="en"/>
        </w:rPr>
        <w:t xml:space="preserve"> </w:t>
      </w:r>
      <w:r w:rsidR="004F7830">
        <w:rPr>
          <w:rFonts w:ascii="Arial" w:hAnsi="Arial" w:cs="Arial"/>
          <w:sz w:val="24"/>
          <w:szCs w:val="24"/>
          <w:lang w:val="en"/>
        </w:rPr>
        <w:t>m</w:t>
      </w:r>
      <w:r w:rsidR="00B45E9F" w:rsidRPr="00CD7922">
        <w:rPr>
          <w:rFonts w:ascii="Arial" w:hAnsi="Arial" w:cs="Arial"/>
          <w:sz w:val="24"/>
          <w:szCs w:val="24"/>
          <w:lang w:val="en"/>
        </w:rPr>
        <w:t>anagement</w:t>
      </w:r>
      <w:r w:rsidR="009E5548" w:rsidRPr="00CD7922">
        <w:rPr>
          <w:rFonts w:ascii="Arial" w:hAnsi="Arial" w:cs="Arial"/>
          <w:sz w:val="24"/>
          <w:szCs w:val="24"/>
          <w:lang w:val="en"/>
        </w:rPr>
        <w:t xml:space="preserve"> </w:t>
      </w:r>
      <w:bookmarkEnd w:id="2"/>
      <w:r w:rsidR="00C42E40" w:rsidRPr="00CD7922">
        <w:rPr>
          <w:rFonts w:ascii="Arial" w:hAnsi="Arial" w:cs="Arial"/>
          <w:sz w:val="24"/>
          <w:szCs w:val="24"/>
          <w:lang w:val="en"/>
        </w:rPr>
        <w:t>will be published in annual reports</w:t>
      </w:r>
      <w:r w:rsidR="004F7830">
        <w:rPr>
          <w:rFonts w:ascii="Arial" w:hAnsi="Arial" w:cs="Arial"/>
          <w:sz w:val="24"/>
          <w:szCs w:val="24"/>
          <w:lang w:val="en"/>
        </w:rPr>
        <w:t xml:space="preserve">. This </w:t>
      </w:r>
      <w:r w:rsidR="006576D4" w:rsidRPr="00CD7922">
        <w:rPr>
          <w:rFonts w:ascii="Arial" w:hAnsi="Arial" w:cs="Arial"/>
          <w:sz w:val="24"/>
          <w:szCs w:val="24"/>
          <w:lang w:val="en"/>
        </w:rPr>
        <w:t xml:space="preserve">will </w:t>
      </w:r>
      <w:r w:rsidRPr="00CD7922">
        <w:rPr>
          <w:rFonts w:ascii="Arial" w:hAnsi="Arial" w:cs="Arial"/>
          <w:sz w:val="24"/>
          <w:szCs w:val="24"/>
          <w:lang w:val="en"/>
        </w:rPr>
        <w:t xml:space="preserve">be </w:t>
      </w:r>
      <w:r w:rsidR="004F7830">
        <w:rPr>
          <w:rFonts w:ascii="Arial" w:hAnsi="Arial" w:cs="Arial"/>
          <w:sz w:val="24"/>
          <w:szCs w:val="24"/>
          <w:lang w:val="en"/>
        </w:rPr>
        <w:t xml:space="preserve">on </w:t>
      </w:r>
      <w:r w:rsidRPr="00CD7922">
        <w:rPr>
          <w:rFonts w:ascii="Arial" w:hAnsi="Arial" w:cs="Arial"/>
          <w:sz w:val="24"/>
          <w:szCs w:val="24"/>
          <w:lang w:val="en"/>
        </w:rPr>
        <w:t xml:space="preserve">the </w:t>
      </w:r>
      <w:r w:rsidR="00023F27" w:rsidRPr="00CD7922">
        <w:rPr>
          <w:rFonts w:ascii="Arial" w:hAnsi="Arial" w:cs="Arial"/>
          <w:b/>
          <w:bCs/>
          <w:noProof/>
          <w:color w:val="FFC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C2EEB5D" wp14:editId="226A208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87020" cy="11573510"/>
                <wp:effectExtent l="0" t="0" r="17780" b="2794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573510"/>
                        </a:xfrm>
                        <a:prstGeom prst="rect">
                          <a:avLst/>
                        </a:prstGeom>
                        <a:solidFill>
                          <a:srgbClr val="F0B323"/>
                        </a:solidFill>
                        <a:ln w="12700" cap="flat" cmpd="sng" algn="ctr">
                          <a:solidFill>
                            <a:srgbClr val="F0B3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F55E" id="Rectangle 12" o:spid="_x0000_s1026" style="position:absolute;margin-left:0;margin-top:0;width:22.6pt;height:911.3pt;z-index:25165824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" fillcolor="#f0b323" strokecolor="#f0b323" strokeweight="1pt">
                <w10:wrap anchorx="page" anchory="page"/>
              </v:rect>
            </w:pict>
          </mc:Fallback>
        </mc:AlternateContent>
      </w:r>
      <w:r w:rsidRPr="00CD7922">
        <w:rPr>
          <w:rFonts w:ascii="Arial" w:hAnsi="Arial" w:cs="Arial"/>
          <w:sz w:val="24"/>
          <w:szCs w:val="24"/>
          <w:lang w:val="en"/>
        </w:rPr>
        <w:t>IOPC website</w:t>
      </w:r>
      <w:r w:rsidR="009E5548" w:rsidRPr="00CD7922">
        <w:rPr>
          <w:rFonts w:ascii="Arial" w:hAnsi="Arial" w:cs="Arial"/>
          <w:sz w:val="24"/>
          <w:szCs w:val="24"/>
          <w:lang w:val="en"/>
        </w:rPr>
        <w:t>. The majority of records in these functions will not be required for permanent preservation</w:t>
      </w:r>
      <w:r w:rsidR="004642E0">
        <w:rPr>
          <w:rFonts w:ascii="Arial" w:hAnsi="Arial" w:cs="Arial"/>
          <w:sz w:val="24"/>
          <w:szCs w:val="24"/>
          <w:lang w:val="en"/>
        </w:rPr>
        <w:t xml:space="preserve">. </w:t>
      </w:r>
    </w:p>
    <w:p w14:paraId="31B15A6C" w14:textId="4A6D2FCA" w:rsidR="004642E0" w:rsidRPr="00CD7922" w:rsidRDefault="005B5C06" w:rsidP="00DA02CB">
      <w:pPr>
        <w:spacing w:line="240" w:lineRule="auto"/>
        <w:contextualSpacing/>
        <w:rPr>
          <w:rFonts w:ascii="Arial" w:hAnsi="Arial" w:cs="Arial"/>
          <w:b/>
          <w:bCs/>
          <w:color w:val="FFC000"/>
          <w:sz w:val="24"/>
          <w:szCs w:val="24"/>
          <w:lang w:val="en-US"/>
        </w:rPr>
      </w:pPr>
      <w:r w:rsidRPr="00CD7922">
        <w:rPr>
          <w:rFonts w:ascii="Arial" w:hAnsi="Arial" w:cs="Arial"/>
          <w:b/>
          <w:bCs/>
          <w:noProof/>
          <w:color w:val="FFC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3B59A34" wp14:editId="5C6DEFF8">
                <wp:simplePos x="0" y="0"/>
                <wp:positionH relativeFrom="page">
                  <wp:align>left</wp:align>
                </wp:positionH>
                <wp:positionV relativeFrom="page">
                  <wp:posOffset>-219075</wp:posOffset>
                </wp:positionV>
                <wp:extent cx="287020" cy="11573510"/>
                <wp:effectExtent l="0" t="0" r="17780" b="2794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573510"/>
                        </a:xfrm>
                        <a:prstGeom prst="rect">
                          <a:avLst/>
                        </a:prstGeom>
                        <a:solidFill>
                          <a:srgbClr val="F0B323"/>
                        </a:solidFill>
                        <a:ln w="12700" cap="flat" cmpd="sng" algn="ctr">
                          <a:solidFill>
                            <a:srgbClr val="F0B3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10CDB" id="Rectangle 5" o:spid="_x0000_s1026" style="position:absolute;margin-left:0;margin-top:-17.25pt;width:22.6pt;height:911.3pt;z-index:251658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" fillcolor="#f0b323" strokecolor="#f0b323" strokeweight="1pt">
                <w10:wrap anchorx="page" anchory="page"/>
              </v:rect>
            </w:pict>
          </mc:Fallback>
        </mc:AlternateContent>
      </w:r>
      <w:r w:rsidR="001D75E0" w:rsidRPr="00CD7922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Previous selection decisions:</w:t>
      </w:r>
    </w:p>
    <w:p w14:paraId="5BA6D077" w14:textId="2E9B9FB3" w:rsidR="0097153C" w:rsidRPr="00BD6C2E" w:rsidRDefault="000A02FB" w:rsidP="00182ADC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</w:t>
      </w:r>
      <w:r w:rsidR="0037242C">
        <w:rPr>
          <w:rFonts w:ascii="Arial" w:hAnsi="Arial" w:cs="Arial"/>
          <w:sz w:val="24"/>
          <w:szCs w:val="24"/>
          <w:lang w:eastAsia="en-GB"/>
        </w:rPr>
        <w:t xml:space="preserve">nnual </w:t>
      </w:r>
      <w:r w:rsidR="005E1152">
        <w:rPr>
          <w:rFonts w:ascii="Arial" w:hAnsi="Arial" w:cs="Arial"/>
          <w:sz w:val="24"/>
          <w:szCs w:val="24"/>
          <w:lang w:eastAsia="en-GB"/>
        </w:rPr>
        <w:t>r</w:t>
      </w:r>
      <w:r w:rsidR="0037242C">
        <w:rPr>
          <w:rFonts w:ascii="Arial" w:hAnsi="Arial" w:cs="Arial"/>
          <w:sz w:val="24"/>
          <w:szCs w:val="24"/>
          <w:lang w:eastAsia="en-GB"/>
        </w:rPr>
        <w:t xml:space="preserve">eports and </w:t>
      </w:r>
      <w:r w:rsidR="005E1152">
        <w:rPr>
          <w:rFonts w:ascii="Arial" w:hAnsi="Arial" w:cs="Arial"/>
          <w:sz w:val="24"/>
          <w:szCs w:val="24"/>
          <w:lang w:eastAsia="en-GB"/>
        </w:rPr>
        <w:t>r</w:t>
      </w:r>
      <w:r w:rsidR="0037242C">
        <w:rPr>
          <w:rFonts w:ascii="Arial" w:hAnsi="Arial" w:cs="Arial"/>
          <w:sz w:val="24"/>
          <w:szCs w:val="24"/>
          <w:lang w:eastAsia="en-GB"/>
        </w:rPr>
        <w:t xml:space="preserve">eview </w:t>
      </w:r>
      <w:r w:rsidR="005E1152">
        <w:rPr>
          <w:rFonts w:ascii="Arial" w:hAnsi="Arial" w:cs="Arial"/>
          <w:sz w:val="24"/>
          <w:szCs w:val="24"/>
          <w:lang w:eastAsia="en-GB"/>
        </w:rPr>
        <w:t>r</w:t>
      </w:r>
      <w:r w:rsidR="0037242C">
        <w:rPr>
          <w:rFonts w:ascii="Arial" w:hAnsi="Arial" w:cs="Arial"/>
          <w:sz w:val="24"/>
          <w:szCs w:val="24"/>
          <w:lang w:eastAsia="en-GB"/>
        </w:rPr>
        <w:t>eports of the PCA</w:t>
      </w:r>
    </w:p>
    <w:p w14:paraId="50BE26F4" w14:textId="0EF3004C" w:rsidR="001B1ACE" w:rsidRPr="00BD6C2E" w:rsidRDefault="000A02FB" w:rsidP="00182ADC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</w:t>
      </w:r>
      <w:r w:rsidR="004C4A4E">
        <w:rPr>
          <w:rFonts w:ascii="Arial" w:hAnsi="Arial" w:cs="Arial"/>
          <w:sz w:val="24"/>
          <w:szCs w:val="24"/>
          <w:lang w:eastAsia="en-GB"/>
        </w:rPr>
        <w:t xml:space="preserve">nnual </w:t>
      </w:r>
      <w:r w:rsidR="005E1152">
        <w:rPr>
          <w:rFonts w:ascii="Arial" w:hAnsi="Arial" w:cs="Arial"/>
          <w:sz w:val="24"/>
          <w:szCs w:val="24"/>
          <w:lang w:eastAsia="en-GB"/>
        </w:rPr>
        <w:t>r</w:t>
      </w:r>
      <w:r w:rsidR="004C4A4E">
        <w:rPr>
          <w:rFonts w:ascii="Arial" w:hAnsi="Arial" w:cs="Arial"/>
          <w:sz w:val="24"/>
          <w:szCs w:val="24"/>
          <w:lang w:eastAsia="en-GB"/>
        </w:rPr>
        <w:t xml:space="preserve">eports and </w:t>
      </w:r>
      <w:r w:rsidR="005E1152">
        <w:rPr>
          <w:rFonts w:ascii="Arial" w:hAnsi="Arial" w:cs="Arial"/>
          <w:sz w:val="24"/>
          <w:szCs w:val="24"/>
          <w:lang w:eastAsia="en-GB"/>
        </w:rPr>
        <w:t>r</w:t>
      </w:r>
      <w:r w:rsidR="004C4A4E">
        <w:rPr>
          <w:rFonts w:ascii="Arial" w:hAnsi="Arial" w:cs="Arial"/>
          <w:sz w:val="24"/>
          <w:szCs w:val="24"/>
          <w:lang w:eastAsia="en-GB"/>
        </w:rPr>
        <w:t xml:space="preserve">eview </w:t>
      </w:r>
      <w:r w:rsidR="005E1152">
        <w:rPr>
          <w:rFonts w:ascii="Arial" w:hAnsi="Arial" w:cs="Arial"/>
          <w:sz w:val="24"/>
          <w:szCs w:val="24"/>
          <w:lang w:eastAsia="en-GB"/>
        </w:rPr>
        <w:t>r</w:t>
      </w:r>
      <w:r w:rsidR="004C4A4E">
        <w:rPr>
          <w:rFonts w:ascii="Arial" w:hAnsi="Arial" w:cs="Arial"/>
          <w:sz w:val="24"/>
          <w:szCs w:val="24"/>
          <w:lang w:eastAsia="en-GB"/>
        </w:rPr>
        <w:t>eports of the PCB</w:t>
      </w:r>
    </w:p>
    <w:p w14:paraId="29E92FCA" w14:textId="141C514F" w:rsidR="00EE16CF" w:rsidRDefault="0074614C" w:rsidP="0037242C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TNA</w:t>
      </w:r>
      <w:r w:rsidR="00EE16CF" w:rsidRPr="00CD7922">
        <w:rPr>
          <w:rFonts w:ascii="Arial" w:hAnsi="Arial" w:cs="Arial"/>
          <w:sz w:val="24"/>
          <w:szCs w:val="24"/>
          <w:lang w:eastAsia="en-GB"/>
        </w:rPr>
        <w:t xml:space="preserve">, through the </w:t>
      </w:r>
      <w:hyperlink r:id="rId13" w:history="1">
        <w:r w:rsidR="00EE16CF" w:rsidRPr="00CD7922">
          <w:rPr>
            <w:rStyle w:val="Hyperlink"/>
            <w:rFonts w:ascii="Arial" w:hAnsi="Arial" w:cs="Arial"/>
            <w:sz w:val="24"/>
            <w:szCs w:val="24"/>
            <w:lang w:eastAsia="en-GB"/>
          </w:rPr>
          <w:t xml:space="preserve">UK </w:t>
        </w:r>
        <w:r w:rsidR="0082452C" w:rsidRPr="00CD7922">
          <w:rPr>
            <w:rStyle w:val="Hyperlink"/>
            <w:rFonts w:ascii="Arial" w:hAnsi="Arial" w:cs="Arial"/>
            <w:sz w:val="24"/>
            <w:szCs w:val="24"/>
            <w:lang w:eastAsia="en-GB"/>
          </w:rPr>
          <w:t>G</w:t>
        </w:r>
        <w:r w:rsidR="00EE16CF" w:rsidRPr="00CD7922">
          <w:rPr>
            <w:rStyle w:val="Hyperlink"/>
            <w:rFonts w:ascii="Arial" w:hAnsi="Arial" w:cs="Arial"/>
            <w:sz w:val="24"/>
            <w:szCs w:val="24"/>
            <w:lang w:eastAsia="en-GB"/>
          </w:rPr>
          <w:t>overnment Web Archive</w:t>
        </w:r>
      </w:hyperlink>
      <w:r w:rsidR="00FE0A0C">
        <w:rPr>
          <w:rFonts w:ascii="Arial" w:hAnsi="Arial" w:cs="Arial"/>
          <w:sz w:val="24"/>
          <w:szCs w:val="24"/>
          <w:lang w:eastAsia="en-GB"/>
        </w:rPr>
        <w:t>,</w:t>
      </w:r>
      <w:r w:rsidR="00EE16CF" w:rsidRPr="00CD7922">
        <w:rPr>
          <w:rFonts w:ascii="Arial" w:hAnsi="Arial" w:cs="Arial"/>
          <w:sz w:val="24"/>
          <w:szCs w:val="24"/>
          <w:lang w:eastAsia="en-GB"/>
        </w:rPr>
        <w:t xml:space="preserve"> has captured </w:t>
      </w:r>
      <w:r w:rsidR="004C4A4E">
        <w:rPr>
          <w:rFonts w:ascii="Arial" w:hAnsi="Arial" w:cs="Arial"/>
          <w:sz w:val="24"/>
          <w:szCs w:val="24"/>
          <w:lang w:eastAsia="en-GB"/>
        </w:rPr>
        <w:t>IPCC</w:t>
      </w:r>
      <w:r w:rsidR="00EE16CF" w:rsidRPr="00CD7922">
        <w:rPr>
          <w:rFonts w:ascii="Arial" w:hAnsi="Arial" w:cs="Arial"/>
          <w:sz w:val="24"/>
          <w:szCs w:val="24"/>
          <w:lang w:eastAsia="en-GB"/>
        </w:rPr>
        <w:t xml:space="preserve"> websites from 200</w:t>
      </w:r>
      <w:r w:rsidR="00304C14">
        <w:rPr>
          <w:rFonts w:ascii="Arial" w:hAnsi="Arial" w:cs="Arial"/>
          <w:sz w:val="24"/>
          <w:szCs w:val="24"/>
          <w:lang w:eastAsia="en-GB"/>
        </w:rPr>
        <w:t>6</w:t>
      </w:r>
    </w:p>
    <w:p w14:paraId="71DB275B" w14:textId="77777777" w:rsidR="00EE16CF" w:rsidRPr="00CD7922" w:rsidRDefault="00EE16CF" w:rsidP="00182ADC">
      <w:pPr>
        <w:spacing w:line="240" w:lineRule="auto"/>
        <w:contextualSpacing/>
        <w:rPr>
          <w:rFonts w:ascii="Arial" w:hAnsi="Arial" w:cs="Arial"/>
        </w:rPr>
      </w:pPr>
    </w:p>
    <w:p w14:paraId="7F81B921" w14:textId="59CF38F7" w:rsidR="005F053B" w:rsidRPr="00470CBD" w:rsidRDefault="005F053B" w:rsidP="005F053B">
      <w:pPr>
        <w:spacing w:line="240" w:lineRule="auto"/>
        <w:rPr>
          <w:rFonts w:ascii="Arial" w:hAnsi="Arial" w:cs="Arial"/>
          <w:b/>
          <w:bCs/>
          <w:color w:val="FFC000"/>
          <w:sz w:val="24"/>
          <w:szCs w:val="24"/>
          <w:lang w:val="en-US"/>
        </w:rPr>
      </w:pPr>
      <w:bookmarkStart w:id="3" w:name="_GoBack"/>
      <w:bookmarkEnd w:id="3"/>
      <w:r w:rsidRPr="004642E0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IOPC</w:t>
      </w:r>
      <w:r w:rsidRPr="00470CBD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 xml:space="preserve"> </w:t>
      </w:r>
      <w:r w:rsidR="00355B79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w</w:t>
      </w:r>
      <w:r w:rsidRPr="00470CBD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ebsite</w:t>
      </w:r>
    </w:p>
    <w:bookmarkStart w:id="4" w:name="_Hlk41900774"/>
    <w:p w14:paraId="2EA8168F" w14:textId="67EA5F34" w:rsidR="005F053B" w:rsidRDefault="00BC5447" w:rsidP="005F053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"https://webarchive.nationalarchives.gov.uk/*/https:/www.policeconduct.gov.uk/"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F053B" w:rsidRPr="00BC5447">
        <w:rPr>
          <w:rStyle w:val="Hyperlink"/>
          <w:rFonts w:ascii="Arial" w:hAnsi="Arial" w:cs="Arial"/>
          <w:sz w:val="24"/>
          <w:szCs w:val="24"/>
        </w:rPr>
        <w:t>IOPC web material</w:t>
      </w:r>
      <w:r>
        <w:rPr>
          <w:rFonts w:ascii="Arial" w:hAnsi="Arial" w:cs="Arial"/>
          <w:sz w:val="24"/>
          <w:szCs w:val="24"/>
        </w:rPr>
        <w:fldChar w:fldCharType="end"/>
      </w:r>
      <w:r w:rsidR="005F053B" w:rsidRPr="00372F15">
        <w:rPr>
          <w:rFonts w:ascii="Arial" w:hAnsi="Arial" w:cs="Arial"/>
          <w:sz w:val="24"/>
          <w:szCs w:val="24"/>
        </w:rPr>
        <w:t xml:space="preserve"> has been captured </w:t>
      </w:r>
      <w:r w:rsidR="00DD0563">
        <w:rPr>
          <w:rFonts w:ascii="Arial" w:hAnsi="Arial" w:cs="Arial"/>
          <w:sz w:val="24"/>
          <w:szCs w:val="24"/>
        </w:rPr>
        <w:t>since</w:t>
      </w:r>
      <w:r w:rsidR="005F053B" w:rsidRPr="00372F15">
        <w:rPr>
          <w:rFonts w:ascii="Arial" w:hAnsi="Arial" w:cs="Arial"/>
          <w:sz w:val="24"/>
          <w:szCs w:val="24"/>
        </w:rPr>
        <w:t xml:space="preserve"> February 2018</w:t>
      </w:r>
      <w:r w:rsidR="00355B79">
        <w:rPr>
          <w:rFonts w:ascii="Arial" w:hAnsi="Arial" w:cs="Arial"/>
          <w:sz w:val="24"/>
          <w:szCs w:val="24"/>
        </w:rPr>
        <w:t xml:space="preserve">. It </w:t>
      </w:r>
      <w:r w:rsidR="005F053B" w:rsidRPr="00372F15">
        <w:rPr>
          <w:rFonts w:ascii="Arial" w:hAnsi="Arial" w:cs="Arial"/>
          <w:sz w:val="24"/>
          <w:szCs w:val="24"/>
        </w:rPr>
        <w:t>is currently being captured</w:t>
      </w:r>
      <w:r w:rsidR="00DD0563">
        <w:rPr>
          <w:rFonts w:ascii="Arial" w:hAnsi="Arial" w:cs="Arial"/>
          <w:sz w:val="24"/>
          <w:szCs w:val="24"/>
        </w:rPr>
        <w:t xml:space="preserve"> bi-annually</w:t>
      </w:r>
      <w:r w:rsidR="005F053B" w:rsidRPr="00372F15">
        <w:rPr>
          <w:rFonts w:ascii="Arial" w:hAnsi="Arial" w:cs="Arial"/>
          <w:sz w:val="24"/>
          <w:szCs w:val="24"/>
        </w:rPr>
        <w:t xml:space="preserve"> in April and October.</w:t>
      </w:r>
      <w:r w:rsidR="005F053B" w:rsidRPr="00470CBD">
        <w:rPr>
          <w:rFonts w:ascii="Arial" w:hAnsi="Arial" w:cs="Arial"/>
          <w:sz w:val="24"/>
          <w:szCs w:val="24"/>
        </w:rPr>
        <w:t xml:space="preserve"> </w:t>
      </w:r>
      <w:r w:rsidR="00355B79">
        <w:rPr>
          <w:rFonts w:ascii="Arial" w:hAnsi="Arial" w:cs="Arial"/>
          <w:sz w:val="24"/>
          <w:szCs w:val="24"/>
        </w:rPr>
        <w:t xml:space="preserve">The </w:t>
      </w:r>
      <w:r w:rsidR="005F053B" w:rsidRPr="00470CBD">
        <w:rPr>
          <w:rFonts w:ascii="Arial" w:hAnsi="Arial" w:cs="Arial"/>
          <w:sz w:val="24"/>
          <w:szCs w:val="24"/>
        </w:rPr>
        <w:t>IOPC will alert TNA if records need to be captured more frequently</w:t>
      </w:r>
      <w:r w:rsidR="00023F27" w:rsidRPr="00470CBD">
        <w:rPr>
          <w:rFonts w:ascii="Arial" w:hAnsi="Arial" w:cs="Arial"/>
          <w:sz w:val="24"/>
          <w:szCs w:val="24"/>
        </w:rPr>
        <w:t xml:space="preserve">, or if </w:t>
      </w:r>
      <w:r w:rsidR="00355B79">
        <w:rPr>
          <w:rFonts w:ascii="Arial" w:hAnsi="Arial" w:cs="Arial"/>
          <w:sz w:val="24"/>
          <w:szCs w:val="24"/>
        </w:rPr>
        <w:t xml:space="preserve">the </w:t>
      </w:r>
      <w:r w:rsidR="00023F27" w:rsidRPr="00470CBD">
        <w:rPr>
          <w:rFonts w:ascii="Arial" w:hAnsi="Arial" w:cs="Arial"/>
          <w:sz w:val="24"/>
          <w:szCs w:val="24"/>
        </w:rPr>
        <w:t>IOPC generates additional social media content or websites</w:t>
      </w:r>
      <w:r w:rsidR="00037FC3" w:rsidRPr="00470CBD">
        <w:rPr>
          <w:rFonts w:ascii="Arial" w:hAnsi="Arial" w:cs="Arial"/>
          <w:sz w:val="24"/>
          <w:szCs w:val="24"/>
        </w:rPr>
        <w:t xml:space="preserve"> that require capturing</w:t>
      </w:r>
      <w:r w:rsidR="008C4046">
        <w:rPr>
          <w:rFonts w:ascii="Arial" w:hAnsi="Arial" w:cs="Arial"/>
          <w:sz w:val="24"/>
          <w:szCs w:val="24"/>
        </w:rPr>
        <w:t>.</w:t>
      </w:r>
    </w:p>
    <w:p w14:paraId="20965BD4" w14:textId="02925DD3" w:rsidR="008C4046" w:rsidRDefault="00355B79" w:rsidP="005F053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BC5447">
        <w:rPr>
          <w:rFonts w:ascii="Arial" w:hAnsi="Arial" w:cs="Arial"/>
          <w:sz w:val="24"/>
          <w:szCs w:val="24"/>
        </w:rPr>
        <w:t xml:space="preserve">here </w:t>
      </w:r>
      <w:r w:rsidR="00761F39">
        <w:rPr>
          <w:rFonts w:ascii="Arial" w:hAnsi="Arial" w:cs="Arial"/>
          <w:sz w:val="24"/>
          <w:szCs w:val="24"/>
        </w:rPr>
        <w:t>could</w:t>
      </w:r>
      <w:r w:rsidR="00BC5447">
        <w:rPr>
          <w:rFonts w:ascii="Arial" w:hAnsi="Arial" w:cs="Arial"/>
          <w:sz w:val="24"/>
          <w:szCs w:val="24"/>
        </w:rPr>
        <w:t xml:space="preserve"> also be additional partial captures not subject to the same quality assurance process as the bi-annual full captures.</w:t>
      </w:r>
    </w:p>
    <w:p w14:paraId="435281B9" w14:textId="04FFB1C3" w:rsidR="00761F39" w:rsidRPr="00761F39" w:rsidRDefault="00761F39" w:rsidP="005F053B">
      <w:pPr>
        <w:spacing w:line="240" w:lineRule="auto"/>
        <w:rPr>
          <w:rFonts w:ascii="Arial" w:hAnsi="Arial" w:cs="Arial"/>
          <w:b/>
          <w:bCs/>
          <w:color w:val="FFC000"/>
          <w:sz w:val="24"/>
          <w:szCs w:val="24"/>
          <w:lang w:val="en-US"/>
        </w:rPr>
      </w:pPr>
      <w:r w:rsidRPr="00761F39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 xml:space="preserve">Social </w:t>
      </w:r>
      <w:r w:rsidR="00355B79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m</w:t>
      </w:r>
      <w:r w:rsidRPr="00761F39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 xml:space="preserve">edia </w:t>
      </w:r>
      <w:r w:rsidR="00355B79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c</w:t>
      </w:r>
      <w:r w:rsidRPr="00761F39">
        <w:rPr>
          <w:rFonts w:ascii="Arial" w:hAnsi="Arial" w:cs="Arial"/>
          <w:b/>
          <w:bCs/>
          <w:color w:val="FFC000"/>
          <w:sz w:val="24"/>
          <w:szCs w:val="24"/>
          <w:lang w:val="en-US"/>
        </w:rPr>
        <w:t>hannels</w:t>
      </w:r>
    </w:p>
    <w:p w14:paraId="2E4C8B7E" w14:textId="60533305" w:rsidR="005F053B" w:rsidRPr="00470CBD" w:rsidRDefault="00A04679" w:rsidP="005F053B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D7922">
        <w:rPr>
          <w:rFonts w:ascii="Arial" w:hAnsi="Arial" w:cs="Arial"/>
          <w:b/>
          <w:bCs/>
          <w:noProof/>
          <w:color w:val="FFC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92" behindDoc="0" locked="0" layoutInCell="1" allowOverlap="1" wp14:anchorId="596CDA73" wp14:editId="009BE7A5">
                <wp:simplePos x="0" y="0"/>
                <wp:positionH relativeFrom="page">
                  <wp:align>left</wp:align>
                </wp:positionH>
                <wp:positionV relativeFrom="page">
                  <wp:posOffset>-525031</wp:posOffset>
                </wp:positionV>
                <wp:extent cx="287020" cy="11573510"/>
                <wp:effectExtent l="0" t="0" r="17780" b="2794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1573510"/>
                        </a:xfrm>
                        <a:prstGeom prst="rect">
                          <a:avLst/>
                        </a:prstGeom>
                        <a:solidFill>
                          <a:srgbClr val="F0B323"/>
                        </a:solidFill>
                        <a:ln w="12700" cap="flat" cmpd="sng" algn="ctr">
                          <a:solidFill>
                            <a:srgbClr val="F0B3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F515C" id="Rectangle 9" o:spid="_x0000_s1026" style="position:absolute;margin-left:0;margin-top:-41.35pt;width:22.6pt;height:911.3pt;z-index:251664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" fillcolor="#f0b323" strokecolor="#f0b323" strokeweight="1pt">
                <w10:wrap anchorx="page" anchory="page"/>
              </v:rect>
            </w:pict>
          </mc:Fallback>
        </mc:AlternateContent>
      </w:r>
      <w:r w:rsidR="005F053B" w:rsidRPr="00470CBD">
        <w:rPr>
          <w:rFonts w:ascii="Arial" w:hAnsi="Arial" w:cs="Arial"/>
          <w:sz w:val="24"/>
          <w:szCs w:val="24"/>
          <w:lang w:val="en-US"/>
        </w:rPr>
        <w:t xml:space="preserve">TNA </w:t>
      </w:r>
      <w:r w:rsidR="00355B79">
        <w:rPr>
          <w:rFonts w:ascii="Arial" w:hAnsi="Arial" w:cs="Arial"/>
          <w:sz w:val="24"/>
          <w:szCs w:val="24"/>
          <w:lang w:val="en-US"/>
        </w:rPr>
        <w:t xml:space="preserve">is </w:t>
      </w:r>
      <w:r w:rsidR="005F053B" w:rsidRPr="00470CBD">
        <w:rPr>
          <w:rFonts w:ascii="Arial" w:hAnsi="Arial" w:cs="Arial"/>
          <w:sz w:val="24"/>
          <w:szCs w:val="24"/>
          <w:lang w:val="en-US"/>
        </w:rPr>
        <w:t xml:space="preserve">also capturing </w:t>
      </w:r>
      <w:r w:rsidR="00355B79">
        <w:rPr>
          <w:rFonts w:ascii="Arial" w:hAnsi="Arial" w:cs="Arial"/>
          <w:sz w:val="24"/>
          <w:szCs w:val="24"/>
          <w:lang w:val="en-US"/>
        </w:rPr>
        <w:t xml:space="preserve">the </w:t>
      </w:r>
      <w:hyperlink r:id="rId14" w:history="1">
        <w:r w:rsidR="005F053B" w:rsidRPr="00761F39">
          <w:rPr>
            <w:rStyle w:val="Hyperlink"/>
            <w:rFonts w:ascii="Arial" w:hAnsi="Arial" w:cs="Arial"/>
            <w:sz w:val="24"/>
            <w:szCs w:val="24"/>
            <w:lang w:val="en-US"/>
          </w:rPr>
          <w:t>IOPC’s twitter feed</w:t>
        </w:r>
      </w:hyperlink>
      <w:r w:rsidR="00355B79">
        <w:rPr>
          <w:rStyle w:val="Hyperlink"/>
          <w:rFonts w:ascii="Arial" w:hAnsi="Arial" w:cs="Arial"/>
          <w:sz w:val="24"/>
          <w:szCs w:val="24"/>
          <w:lang w:val="en-US"/>
        </w:rPr>
        <w:t xml:space="preserve">. </w:t>
      </w:r>
    </w:p>
    <w:p w14:paraId="39D29C7D" w14:textId="77777777" w:rsidR="00470CBD" w:rsidRPr="00470CBD" w:rsidRDefault="00470CBD" w:rsidP="005F053B">
      <w:pPr>
        <w:spacing w:line="240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bookmarkEnd w:id="4"/>
    <w:p w14:paraId="45410ED3" w14:textId="77777777" w:rsidR="00BD6C2E" w:rsidRDefault="00BD6C2E" w:rsidP="00BD6C2E">
      <w:pPr>
        <w:ind w:left="7200"/>
        <w:rPr>
          <w:rFonts w:ascii="Arial" w:hAnsi="Arial" w:cs="Arial"/>
          <w:sz w:val="28"/>
          <w:szCs w:val="28"/>
          <w:lang w:val="en-US"/>
        </w:rPr>
      </w:pPr>
    </w:p>
    <w:p w14:paraId="5FCA479E" w14:textId="6DE6AB28" w:rsidR="00C83B7A" w:rsidRPr="0033682A" w:rsidRDefault="00BD6C2E" w:rsidP="00BD6C2E">
      <w:pPr>
        <w:ind w:left="7200"/>
        <w:rPr>
          <w:sz w:val="24"/>
          <w:szCs w:val="24"/>
          <w:lang w:val="en-US"/>
        </w:rPr>
      </w:pPr>
      <w:r w:rsidRPr="0033682A">
        <w:rPr>
          <w:rFonts w:ascii="Arial" w:hAnsi="Arial" w:cs="Arial"/>
          <w:sz w:val="24"/>
          <w:szCs w:val="24"/>
          <w:lang w:val="en-US"/>
        </w:rPr>
        <w:t>January 2021</w:t>
      </w:r>
    </w:p>
    <w:p w14:paraId="6E2A5AED" w14:textId="77777777" w:rsidR="00C83B7A" w:rsidRDefault="00C83B7A">
      <w:pPr>
        <w:rPr>
          <w:lang w:val="en-US"/>
        </w:rPr>
      </w:pPr>
    </w:p>
    <w:p w14:paraId="69EF30D4" w14:textId="77777777" w:rsidR="00C83B7A" w:rsidRPr="00C83B7A" w:rsidRDefault="00C83B7A">
      <w:pPr>
        <w:rPr>
          <w:lang w:val="en-US"/>
        </w:rPr>
      </w:pPr>
    </w:p>
    <w:sectPr w:rsidR="00C83B7A" w:rsidRPr="00C83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3C0"/>
    <w:multiLevelType w:val="hybridMultilevel"/>
    <w:tmpl w:val="0D88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223D"/>
    <w:multiLevelType w:val="hybridMultilevel"/>
    <w:tmpl w:val="8C86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BE1"/>
    <w:multiLevelType w:val="hybridMultilevel"/>
    <w:tmpl w:val="F022E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4043"/>
    <w:multiLevelType w:val="hybridMultilevel"/>
    <w:tmpl w:val="2D0C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42F7"/>
    <w:multiLevelType w:val="hybridMultilevel"/>
    <w:tmpl w:val="99A6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2259"/>
    <w:multiLevelType w:val="hybridMultilevel"/>
    <w:tmpl w:val="7CF2BC1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F2AD0"/>
    <w:multiLevelType w:val="hybridMultilevel"/>
    <w:tmpl w:val="46E66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5A91"/>
    <w:multiLevelType w:val="hybridMultilevel"/>
    <w:tmpl w:val="7F70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62B3"/>
    <w:multiLevelType w:val="multilevel"/>
    <w:tmpl w:val="7116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556F8"/>
    <w:multiLevelType w:val="multilevel"/>
    <w:tmpl w:val="80D6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524E9D"/>
    <w:multiLevelType w:val="hybridMultilevel"/>
    <w:tmpl w:val="313C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407F6"/>
    <w:multiLevelType w:val="hybridMultilevel"/>
    <w:tmpl w:val="44DA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25F75"/>
    <w:multiLevelType w:val="hybridMultilevel"/>
    <w:tmpl w:val="BC54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D5BD9"/>
    <w:multiLevelType w:val="hybridMultilevel"/>
    <w:tmpl w:val="D81431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E1227"/>
    <w:multiLevelType w:val="hybridMultilevel"/>
    <w:tmpl w:val="4A4A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F23B8"/>
    <w:multiLevelType w:val="hybridMultilevel"/>
    <w:tmpl w:val="FAE6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65CB4"/>
    <w:multiLevelType w:val="multilevel"/>
    <w:tmpl w:val="65EC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7A"/>
    <w:rsid w:val="00003194"/>
    <w:rsid w:val="00023F27"/>
    <w:rsid w:val="00037C69"/>
    <w:rsid w:val="00037FC3"/>
    <w:rsid w:val="00045F06"/>
    <w:rsid w:val="0004637B"/>
    <w:rsid w:val="000639BA"/>
    <w:rsid w:val="00072DDB"/>
    <w:rsid w:val="000A02FB"/>
    <w:rsid w:val="000A6316"/>
    <w:rsid w:val="000C5C3B"/>
    <w:rsid w:val="000D1F6E"/>
    <w:rsid w:val="000D50FC"/>
    <w:rsid w:val="000F0BB2"/>
    <w:rsid w:val="00112047"/>
    <w:rsid w:val="00133CAC"/>
    <w:rsid w:val="0015196E"/>
    <w:rsid w:val="00152095"/>
    <w:rsid w:val="00161C54"/>
    <w:rsid w:val="001642BD"/>
    <w:rsid w:val="00181609"/>
    <w:rsid w:val="00182ADC"/>
    <w:rsid w:val="00183080"/>
    <w:rsid w:val="001B1ACE"/>
    <w:rsid w:val="001C2505"/>
    <w:rsid w:val="001D03D8"/>
    <w:rsid w:val="001D2B75"/>
    <w:rsid w:val="001D75E0"/>
    <w:rsid w:val="001E3F58"/>
    <w:rsid w:val="002204B5"/>
    <w:rsid w:val="00295A00"/>
    <w:rsid w:val="00297681"/>
    <w:rsid w:val="002A0738"/>
    <w:rsid w:val="002A7F91"/>
    <w:rsid w:val="00304C14"/>
    <w:rsid w:val="0030690B"/>
    <w:rsid w:val="003117E5"/>
    <w:rsid w:val="0031798B"/>
    <w:rsid w:val="00331731"/>
    <w:rsid w:val="0033682A"/>
    <w:rsid w:val="00351F65"/>
    <w:rsid w:val="003547AD"/>
    <w:rsid w:val="00355B79"/>
    <w:rsid w:val="0037242C"/>
    <w:rsid w:val="00372F15"/>
    <w:rsid w:val="003902A6"/>
    <w:rsid w:val="003A6F35"/>
    <w:rsid w:val="003E08C4"/>
    <w:rsid w:val="003F6378"/>
    <w:rsid w:val="004062E3"/>
    <w:rsid w:val="00421224"/>
    <w:rsid w:val="004221F1"/>
    <w:rsid w:val="00450868"/>
    <w:rsid w:val="00454F5A"/>
    <w:rsid w:val="00457E7F"/>
    <w:rsid w:val="004642E0"/>
    <w:rsid w:val="00464481"/>
    <w:rsid w:val="00470CBD"/>
    <w:rsid w:val="004C2AD7"/>
    <w:rsid w:val="004C4A4E"/>
    <w:rsid w:val="004C54BC"/>
    <w:rsid w:val="004F7830"/>
    <w:rsid w:val="005012BD"/>
    <w:rsid w:val="00502EAF"/>
    <w:rsid w:val="005170B6"/>
    <w:rsid w:val="0051776E"/>
    <w:rsid w:val="005726FF"/>
    <w:rsid w:val="0057592C"/>
    <w:rsid w:val="00590012"/>
    <w:rsid w:val="005A4D22"/>
    <w:rsid w:val="005B5C06"/>
    <w:rsid w:val="005D621E"/>
    <w:rsid w:val="005E1152"/>
    <w:rsid w:val="005E3B9C"/>
    <w:rsid w:val="005F053B"/>
    <w:rsid w:val="00624632"/>
    <w:rsid w:val="00630FF9"/>
    <w:rsid w:val="00637DCF"/>
    <w:rsid w:val="006576D4"/>
    <w:rsid w:val="0067017A"/>
    <w:rsid w:val="00676052"/>
    <w:rsid w:val="00690F75"/>
    <w:rsid w:val="006B49E6"/>
    <w:rsid w:val="006C25A0"/>
    <w:rsid w:val="006F4E3D"/>
    <w:rsid w:val="006F636C"/>
    <w:rsid w:val="0074217E"/>
    <w:rsid w:val="0074614C"/>
    <w:rsid w:val="0075004F"/>
    <w:rsid w:val="00761F39"/>
    <w:rsid w:val="00792056"/>
    <w:rsid w:val="007B1604"/>
    <w:rsid w:val="007B30EA"/>
    <w:rsid w:val="007B33D2"/>
    <w:rsid w:val="007B7D29"/>
    <w:rsid w:val="00801745"/>
    <w:rsid w:val="00803897"/>
    <w:rsid w:val="008134B0"/>
    <w:rsid w:val="0082452C"/>
    <w:rsid w:val="008273F3"/>
    <w:rsid w:val="00843C78"/>
    <w:rsid w:val="00847B96"/>
    <w:rsid w:val="00856040"/>
    <w:rsid w:val="0087279A"/>
    <w:rsid w:val="008A271A"/>
    <w:rsid w:val="008B5895"/>
    <w:rsid w:val="008C0C15"/>
    <w:rsid w:val="008C1943"/>
    <w:rsid w:val="008C4046"/>
    <w:rsid w:val="00903AEF"/>
    <w:rsid w:val="00910375"/>
    <w:rsid w:val="00912080"/>
    <w:rsid w:val="00950A4F"/>
    <w:rsid w:val="009530C5"/>
    <w:rsid w:val="00954942"/>
    <w:rsid w:val="00961E4E"/>
    <w:rsid w:val="0097153C"/>
    <w:rsid w:val="00975FC1"/>
    <w:rsid w:val="00985E6D"/>
    <w:rsid w:val="0099176D"/>
    <w:rsid w:val="0099798F"/>
    <w:rsid w:val="009A16E7"/>
    <w:rsid w:val="009B30C7"/>
    <w:rsid w:val="009B3AAB"/>
    <w:rsid w:val="009C11A4"/>
    <w:rsid w:val="009C4813"/>
    <w:rsid w:val="009E2417"/>
    <w:rsid w:val="009E5548"/>
    <w:rsid w:val="009F39FD"/>
    <w:rsid w:val="00A00205"/>
    <w:rsid w:val="00A04679"/>
    <w:rsid w:val="00A12974"/>
    <w:rsid w:val="00A216FA"/>
    <w:rsid w:val="00A30B21"/>
    <w:rsid w:val="00A37B2F"/>
    <w:rsid w:val="00A43EFA"/>
    <w:rsid w:val="00A643CB"/>
    <w:rsid w:val="00A72A33"/>
    <w:rsid w:val="00A73B03"/>
    <w:rsid w:val="00A96F61"/>
    <w:rsid w:val="00AA11BF"/>
    <w:rsid w:val="00AB39E3"/>
    <w:rsid w:val="00AC5B60"/>
    <w:rsid w:val="00AD2DC7"/>
    <w:rsid w:val="00AF058E"/>
    <w:rsid w:val="00B256EC"/>
    <w:rsid w:val="00B3385E"/>
    <w:rsid w:val="00B36F72"/>
    <w:rsid w:val="00B40572"/>
    <w:rsid w:val="00B45E9F"/>
    <w:rsid w:val="00B51DA6"/>
    <w:rsid w:val="00B623E2"/>
    <w:rsid w:val="00B75C0F"/>
    <w:rsid w:val="00B92014"/>
    <w:rsid w:val="00B966C8"/>
    <w:rsid w:val="00BB26BD"/>
    <w:rsid w:val="00BC5447"/>
    <w:rsid w:val="00BD6C2E"/>
    <w:rsid w:val="00BE5515"/>
    <w:rsid w:val="00BF2014"/>
    <w:rsid w:val="00C04E3A"/>
    <w:rsid w:val="00C2181D"/>
    <w:rsid w:val="00C261C1"/>
    <w:rsid w:val="00C35EF6"/>
    <w:rsid w:val="00C41895"/>
    <w:rsid w:val="00C42E40"/>
    <w:rsid w:val="00C63207"/>
    <w:rsid w:val="00C66D8F"/>
    <w:rsid w:val="00C76DE6"/>
    <w:rsid w:val="00C8220A"/>
    <w:rsid w:val="00C83B7A"/>
    <w:rsid w:val="00CD7922"/>
    <w:rsid w:val="00CE5B88"/>
    <w:rsid w:val="00D107E5"/>
    <w:rsid w:val="00D31B42"/>
    <w:rsid w:val="00D32B83"/>
    <w:rsid w:val="00D5745A"/>
    <w:rsid w:val="00D81F09"/>
    <w:rsid w:val="00DA02CB"/>
    <w:rsid w:val="00DD0563"/>
    <w:rsid w:val="00DF7582"/>
    <w:rsid w:val="00E12DAD"/>
    <w:rsid w:val="00E24EAB"/>
    <w:rsid w:val="00E341FF"/>
    <w:rsid w:val="00E86A39"/>
    <w:rsid w:val="00EA2FE0"/>
    <w:rsid w:val="00EB0885"/>
    <w:rsid w:val="00EB65BE"/>
    <w:rsid w:val="00EC79C8"/>
    <w:rsid w:val="00ED52A0"/>
    <w:rsid w:val="00EE16CF"/>
    <w:rsid w:val="00EF4CA3"/>
    <w:rsid w:val="00F404CF"/>
    <w:rsid w:val="00F42BA4"/>
    <w:rsid w:val="00F53047"/>
    <w:rsid w:val="00FA49A4"/>
    <w:rsid w:val="00FA6FF7"/>
    <w:rsid w:val="00FD02D9"/>
    <w:rsid w:val="00FD3E62"/>
    <w:rsid w:val="00FD519B"/>
    <w:rsid w:val="00FD728C"/>
    <w:rsid w:val="00FE0A0C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3992"/>
  <w15:chartTrackingRefBased/>
  <w15:docId w15:val="{36FE8519-534A-45F6-9E57-81F5A672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2E"/>
  </w:style>
  <w:style w:type="paragraph" w:styleId="Heading1">
    <w:name w:val="heading 1"/>
    <w:basedOn w:val="Normal"/>
    <w:next w:val="Normal"/>
    <w:link w:val="Heading1Char"/>
    <w:uiPriority w:val="9"/>
    <w:qFormat/>
    <w:rsid w:val="00BD6C2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aliases w:val="Heading 2_grey"/>
    <w:basedOn w:val="Normal"/>
    <w:next w:val="Normal"/>
    <w:link w:val="Heading2Char"/>
    <w:uiPriority w:val="9"/>
    <w:unhideWhenUsed/>
    <w:qFormat/>
    <w:rsid w:val="00BD6C2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C2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C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C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C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C2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C2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C2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_grey Char"/>
    <w:basedOn w:val="DefaultParagraphFont"/>
    <w:link w:val="Heading2"/>
    <w:uiPriority w:val="9"/>
    <w:rsid w:val="00BD6C2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D6C2E"/>
    <w:rPr>
      <w:rFonts w:asciiTheme="majorHAnsi" w:eastAsiaTheme="majorEastAsia" w:hAnsiTheme="majorHAnsi" w:cstheme="majorBidi"/>
      <w:caps/>
      <w:sz w:val="36"/>
      <w:szCs w:val="36"/>
    </w:rPr>
  </w:style>
  <w:style w:type="paragraph" w:styleId="Title">
    <w:name w:val="Title"/>
    <w:aliases w:val="Cover Title,IOPC_Document Title"/>
    <w:basedOn w:val="Normal"/>
    <w:next w:val="Normal"/>
    <w:link w:val="TitleChar"/>
    <w:uiPriority w:val="10"/>
    <w:qFormat/>
    <w:rsid w:val="00BD6C2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aliases w:val="Cover Title Char,IOPC_Document Title Char"/>
    <w:basedOn w:val="DefaultParagraphFont"/>
    <w:link w:val="Title"/>
    <w:uiPriority w:val="10"/>
    <w:rsid w:val="00BD6C2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90012"/>
    <w:pPr>
      <w:ind w:left="720"/>
      <w:contextualSpacing/>
    </w:pPr>
  </w:style>
  <w:style w:type="character" w:customStyle="1" w:styleId="e24kjd">
    <w:name w:val="e24kjd"/>
    <w:basedOn w:val="DefaultParagraphFont"/>
    <w:rsid w:val="007B33D2"/>
  </w:style>
  <w:style w:type="character" w:styleId="Hyperlink">
    <w:name w:val="Hyperlink"/>
    <w:basedOn w:val="DefaultParagraphFont"/>
    <w:uiPriority w:val="99"/>
    <w:unhideWhenUsed/>
    <w:rsid w:val="00843C78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6D8F"/>
  </w:style>
  <w:style w:type="character" w:styleId="Strong">
    <w:name w:val="Strong"/>
    <w:basedOn w:val="DefaultParagraphFont"/>
    <w:uiPriority w:val="22"/>
    <w:qFormat/>
    <w:rsid w:val="00BD6C2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2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DC7"/>
    <w:rPr>
      <w:b/>
      <w:bCs/>
      <w:sz w:val="20"/>
      <w:szCs w:val="20"/>
    </w:rPr>
  </w:style>
  <w:style w:type="paragraph" w:customStyle="1" w:styleId="paragraph">
    <w:name w:val="paragraph"/>
    <w:basedOn w:val="Normal"/>
    <w:rsid w:val="0082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452C"/>
  </w:style>
  <w:style w:type="character" w:customStyle="1" w:styleId="eop">
    <w:name w:val="eop"/>
    <w:basedOn w:val="DefaultParagraphFont"/>
    <w:rsid w:val="0082452C"/>
  </w:style>
  <w:style w:type="paragraph" w:styleId="Revision">
    <w:name w:val="Revision"/>
    <w:hidden/>
    <w:uiPriority w:val="99"/>
    <w:semiHidden/>
    <w:rsid w:val="00B623E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5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54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C2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C2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C2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C2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C2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C2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C2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6C2E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C2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C2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D6C2E"/>
    <w:rPr>
      <w:i/>
      <w:iCs/>
    </w:rPr>
  </w:style>
  <w:style w:type="paragraph" w:styleId="NoSpacing">
    <w:name w:val="No Spacing"/>
    <w:uiPriority w:val="1"/>
    <w:qFormat/>
    <w:rsid w:val="00BD6C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6C2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D6C2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C2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C2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D6C2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D6C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D6C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6C2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D6C2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C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75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1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ationalarchives.gov.uk/webarchive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ationalarchives.gov.uk/documents/information-management/records-collection-polic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ebarchive.nationalarchives.gov.uk/twitter/policecon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95779825FCD438658CFF4F64302E6" ma:contentTypeVersion="6" ma:contentTypeDescription="Create a new document." ma:contentTypeScope="" ma:versionID="0dbd0cbc96837a818a3eef5d1a7f8c0f">
  <xsd:schema xmlns:xsd="http://www.w3.org/2001/XMLSchema" xmlns:xs="http://www.w3.org/2001/XMLSchema" xmlns:p="http://schemas.microsoft.com/office/2006/metadata/properties" xmlns:ns2="61becc74-6228-4736-b71f-d726dbc0add3" xmlns:ns3="9f8bcc00-763e-4d98-a770-e74a8a70b185" xmlns:ns4="http://schemas.microsoft.com/sharepoint/v4" targetNamespace="http://schemas.microsoft.com/office/2006/metadata/properties" ma:root="true" ma:fieldsID="e06bbac229ebd62718b64c6778b78d35" ns2:_="" ns3:_="" ns4:_="">
    <xsd:import namespace="61becc74-6228-4736-b71f-d726dbc0add3"/>
    <xsd:import namespace="9f8bcc00-763e-4d98-a770-e74a8a70b18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view_x0020_date" minOccurs="0"/>
                <xsd:element ref="ns4:IconOverlay" minOccurs="0"/>
                <xsd:element ref="ns3:Tag_x0020_1" minOccurs="0"/>
                <xsd:element ref="ns3:Document_x0020_Type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ecc74-6228-4736-b71f-d726dbc0a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cc00-763e-4d98-a770-e74a8a70b185" elementFormDefault="qualified">
    <xsd:import namespace="http://schemas.microsoft.com/office/2006/documentManagement/types"/>
    <xsd:import namespace="http://schemas.microsoft.com/office/infopath/2007/PartnerControls"/>
    <xsd:element name="Review_x0020_date" ma:index="11" nillable="true" ma:displayName="Review date" ma:format="DateOnly" ma:internalName="Review_x0020_date">
      <xsd:simpleType>
        <xsd:restriction base="dms:DateTime"/>
      </xsd:simpleType>
    </xsd:element>
    <xsd:element name="Tag_x0020_1" ma:index="13" nillable="true" ma:displayName="Tag 1" ma:description="Category document relates to" ma:format="Dropdown" ma:internalName="Tag_x0020_1">
      <xsd:simpleType>
        <xsd:restriction base="dms:Choice">
          <xsd:enumeration value="RM Business Plans"/>
          <xsd:enumeration value="RM team guide"/>
          <xsd:enumeration value="IOPC Policy/Guide"/>
          <xsd:enumeration value="Taxonomy"/>
          <xsd:enumeration value="Template"/>
          <xsd:enumeration value="Naming Conventions"/>
          <xsd:enumeration value="Digital Continuity"/>
          <xsd:enumeration value="Public Records Act"/>
          <xsd:enumeration value="Business Classification Scheme (BCS)"/>
          <xsd:enumeration value="Destruction Process"/>
          <xsd:enumeration value="Disaster Management"/>
          <xsd:enumeration value="Auditing"/>
          <xsd:enumeration value="Learning strategy"/>
          <xsd:enumeration value="Other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Policies and Procedures"/>
          <xsd:enumeration value="Team Library"/>
        </xsd:restriction>
      </xsd:simpleType>
    </xsd:element>
    <xsd:element name="Status" ma:index="15" nillable="true" ma:displayName="Status" ma:description="Please indicate the status of document" ma:format="Dropdown" ma:internalName="Status">
      <xsd:simpleType>
        <xsd:restriction base="dms:Choice">
          <xsd:enumeration value="Current"/>
          <xsd:enumeration value="Semi-current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61becc74-6228-4736-b71f-d726dbc0add3">JX2VFDRCAZ6C-652548374-213</_dlc_DocId>
    <_dlc_DocIdUrl xmlns="61becc74-6228-4736-b71f-d726dbc0add3">
      <Url>http://iteam.guardian.gov.uk/sites/iKnowledge/KIM/RecordsManmagement/_layouts/DocIdRedir.aspx?ID=JX2VFDRCAZ6C-652548374-213</Url>
      <Description>JX2VFDRCAZ6C-652548374-213</Description>
    </_dlc_DocIdUrl>
    <Document_x0020_Type xmlns="9f8bcc00-763e-4d98-a770-e74a8a70b185">Team Library</Document_x0020_Type>
    <Tag_x0020_1 xmlns="9f8bcc00-763e-4d98-a770-e74a8a70b185">Public Records Act</Tag_x0020_1>
    <Review_x0020_date xmlns="9f8bcc00-763e-4d98-a770-e74a8a70b185" xsi:nil="true"/>
    <Status xmlns="9f8bcc00-763e-4d98-a770-e74a8a70b185">Current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5172-89BF-4983-A4A5-08DA43B59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ecc74-6228-4736-b71f-d726dbc0add3"/>
    <ds:schemaRef ds:uri="9f8bcc00-763e-4d98-a770-e74a8a70b18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35B9A-E577-4D9A-8B53-C791EE9507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349260-AAC7-4DB7-BB35-1B7B7F1FD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23717-F53A-45A2-9F6D-749D2D5754B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f8bcc00-763e-4d98-a770-e74a8a70b18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61becc74-6228-4736-b71f-d726dbc0add3"/>
  </ds:schemaRefs>
</ds:datastoreItem>
</file>

<file path=customXml/itemProps5.xml><?xml version="1.0" encoding="utf-8"?>
<ds:datastoreItem xmlns:ds="http://schemas.openxmlformats.org/officeDocument/2006/customXml" ds:itemID="{9A6EB4C1-F24E-4E74-950E-D00D620E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Taylor</dc:creator>
  <cp:keywords/>
  <dc:description/>
  <cp:lastModifiedBy>Seyche Cullinane</cp:lastModifiedBy>
  <cp:revision>6</cp:revision>
  <dcterms:created xsi:type="dcterms:W3CDTF">2021-01-26T09:19:00Z</dcterms:created>
  <dcterms:modified xsi:type="dcterms:W3CDTF">2021-01-26T09:42:00Z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0x0101006F695779825FCD438658CFF4F64302E6</vt:lpwstr>
  </property>
  <property fmtid="{D5CDD505-2E9C-101B-9397-08002B2CF9AE}" pid="3" name="_dlc_DocIdItemGuid">
    <vt:lpwstr>03c11871-b11b-4f3c-b8aa-e54c6f626a13</vt:lpwstr>
  </property>
  <property fmtid="{D5CDD505-2E9C-101B-9397-08002B2CF9AE}" pid="4" name="_NewReviewCycle">
    <vt:lpwstr/>
  </property>
  <property fmtid="{D5CDD505-2E9C-101B-9397-08002B2CF9AE}" pid="5" name="_AdHocReviewCycleID">
    <vt:i4>-378375515</vt:i4>
  </property>
  <property fmtid="{D5CDD505-2E9C-101B-9397-08002B2CF9AE}" pid="6" name="_EmailSubject">
    <vt:lpwstr>Publication of RM policy - meeting 19th January</vt:lpwstr>
  </property>
  <property fmtid="{D5CDD505-2E9C-101B-9397-08002B2CF9AE}" pid="7" name="_AuthorEmail">
    <vt:lpwstr>Seyche.Cullinane@policeconduct.gov.uk</vt:lpwstr>
  </property>
  <property fmtid="{D5CDD505-2E9C-101B-9397-08002B2CF9AE}" pid="8" name="_AuthorEmailDisplayName">
    <vt:lpwstr>Seyche Cullinane</vt:lpwstr>
  </property>
  <property fmtid="{D5CDD505-2E9C-101B-9397-08002B2CF9AE}" pid="9" name="_PreviousAdHocReviewCycleID">
    <vt:i4>1537325721</vt:i4>
  </property>
</Properties>
</file>